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DA9" w:rsidRDefault="00B77DA9" w:rsidP="00B77DA9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программы дисциплины</w:t>
      </w:r>
    </w:p>
    <w:p w:rsidR="00B77DA9" w:rsidRDefault="00B77DA9" w:rsidP="00B77DA9">
      <w:pPr>
        <w:jc w:val="center"/>
        <w:rPr>
          <w:sz w:val="28"/>
          <w:szCs w:val="28"/>
        </w:rPr>
      </w:pPr>
      <w:r>
        <w:rPr>
          <w:sz w:val="28"/>
          <w:szCs w:val="28"/>
        </w:rPr>
        <w:t>«История»</w:t>
      </w:r>
    </w:p>
    <w:p w:rsidR="00B77DA9" w:rsidRDefault="00B77DA9" w:rsidP="00B77DA9">
      <w:pPr>
        <w:jc w:val="center"/>
        <w:rPr>
          <w:sz w:val="28"/>
          <w:szCs w:val="28"/>
        </w:rPr>
      </w:pPr>
    </w:p>
    <w:p w:rsidR="00B77DA9" w:rsidRDefault="00B77DA9" w:rsidP="00B77DA9">
      <w:pPr>
        <w:tabs>
          <w:tab w:val="left" w:pos="1485"/>
        </w:tabs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по направлению подготовки 380301 «</w:t>
      </w:r>
      <w:r>
        <w:rPr>
          <w:rFonts w:eastAsia="Arial"/>
          <w:color w:val="000000"/>
          <w:sz w:val="28"/>
          <w:szCs w:val="28"/>
        </w:rPr>
        <w:t>Экономика</w:t>
      </w:r>
      <w:r>
        <w:rPr>
          <w:sz w:val="28"/>
          <w:szCs w:val="28"/>
        </w:rPr>
        <w:t>»</w:t>
      </w:r>
    </w:p>
    <w:p w:rsidR="00B77DA9" w:rsidRDefault="00B77DA9" w:rsidP="00B77D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профили </w:t>
      </w:r>
    </w:p>
    <w:p w:rsidR="00B77DA9" w:rsidRDefault="00B77DA9" w:rsidP="00B77DA9">
      <w:pPr>
        <w:ind w:firstLine="708"/>
        <w:jc w:val="center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«</w:t>
      </w:r>
      <w:r>
        <w:rPr>
          <w:sz w:val="28"/>
          <w:szCs w:val="28"/>
        </w:rPr>
        <w:t>Бухгалтерский учет, анализ и аудит», «Финансы и кредит»</w:t>
      </w:r>
    </w:p>
    <w:p w:rsidR="00B77DA9" w:rsidRDefault="00B77DA9" w:rsidP="00B77DA9">
      <w:pPr>
        <w:pStyle w:val="a3"/>
        <w:jc w:val="center"/>
        <w:rPr>
          <w:bCs/>
          <w:color w:val="000000"/>
          <w:sz w:val="28"/>
          <w:szCs w:val="28"/>
        </w:rPr>
      </w:pPr>
    </w:p>
    <w:p w:rsidR="00B77DA9" w:rsidRPr="00362F40" w:rsidRDefault="00B77DA9" w:rsidP="00B77DA9">
      <w:pPr>
        <w:autoSpaceDE w:val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proofErr w:type="gramStart"/>
      <w:r>
        <w:rPr>
          <w:bCs/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 xml:space="preserve">дисциплины – </w:t>
      </w:r>
      <w:r>
        <w:rPr>
          <w:iCs/>
          <w:color w:val="000000"/>
          <w:sz w:val="28"/>
          <w:szCs w:val="28"/>
        </w:rPr>
        <w:t>сформировать у студентов комплексное предста</w:t>
      </w:r>
      <w:r>
        <w:rPr>
          <w:iCs/>
          <w:color w:val="000000"/>
          <w:sz w:val="28"/>
          <w:szCs w:val="28"/>
        </w:rPr>
        <w:t>в</w:t>
      </w:r>
      <w:r>
        <w:rPr>
          <w:iCs/>
          <w:color w:val="000000"/>
          <w:sz w:val="28"/>
          <w:szCs w:val="28"/>
        </w:rPr>
        <w:t xml:space="preserve">ление о культурно-историческом своеобразии России, </w:t>
      </w:r>
      <w:r>
        <w:rPr>
          <w:color w:val="000000"/>
          <w:sz w:val="28"/>
          <w:szCs w:val="28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ции.</w:t>
      </w:r>
      <w:r>
        <w:rPr>
          <w:color w:val="000000"/>
          <w:sz w:val="28"/>
          <w:szCs w:val="28"/>
        </w:rPr>
        <w:tab/>
      </w:r>
      <w:proofErr w:type="gramEnd"/>
    </w:p>
    <w:p w:rsidR="00B77DA9" w:rsidRDefault="00B77DA9" w:rsidP="00B77D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щихся следующих компетенций:</w:t>
      </w:r>
    </w:p>
    <w:p w:rsidR="00B77DA9" w:rsidRDefault="00B77DA9" w:rsidP="00B77DA9">
      <w:pPr>
        <w:ind w:firstLine="709"/>
        <w:jc w:val="both"/>
        <w:rPr>
          <w:bCs/>
          <w:iCs/>
        </w:rPr>
      </w:pPr>
    </w:p>
    <w:tbl>
      <w:tblPr>
        <w:tblW w:w="9971" w:type="dxa"/>
        <w:tblInd w:w="-8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61"/>
        <w:gridCol w:w="8610"/>
      </w:tblGrid>
      <w:tr w:rsidR="00B77DA9" w:rsidTr="00897749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77DA9" w:rsidTr="00897749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  <w:rPr>
                <w:bCs/>
                <w:iCs/>
              </w:rPr>
            </w:pPr>
          </w:p>
        </w:tc>
        <w:tc>
          <w:tcPr>
            <w:tcW w:w="8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  <w:rPr>
                <w:bCs/>
                <w:iCs/>
              </w:rPr>
            </w:pPr>
          </w:p>
        </w:tc>
      </w:tr>
      <w:tr w:rsidR="00B77DA9" w:rsidTr="00897749">
        <w:trPr>
          <w:trHeight w:val="230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  <w:rPr>
                <w:bCs/>
                <w:iCs/>
              </w:rPr>
            </w:pPr>
          </w:p>
        </w:tc>
        <w:tc>
          <w:tcPr>
            <w:tcW w:w="8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  <w:rPr>
                <w:bCs/>
                <w:iCs/>
              </w:rPr>
            </w:pPr>
          </w:p>
        </w:tc>
      </w:tr>
      <w:tr w:rsidR="00B77DA9" w:rsidTr="00897749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hd w:val="clear" w:color="auto" w:fill="FFFFFF"/>
              <w:ind w:left="14" w:right="43"/>
              <w:jc w:val="both"/>
              <w:rPr>
                <w:spacing w:val="-1"/>
              </w:rPr>
            </w:pPr>
            <w:r>
              <w:rPr>
                <w:spacing w:val="-1"/>
              </w:rPr>
              <w:t>способность анализировать основные этапы и закономерности исторического развития общ</w:t>
            </w:r>
            <w:r>
              <w:rPr>
                <w:spacing w:val="-1"/>
              </w:rPr>
              <w:t>е</w:t>
            </w:r>
            <w:r>
              <w:rPr>
                <w:spacing w:val="-1"/>
              </w:rPr>
              <w:t>ства для формирования гра</w:t>
            </w:r>
            <w:r>
              <w:rPr>
                <w:spacing w:val="-1"/>
              </w:rPr>
              <w:t>ж</w:t>
            </w:r>
            <w:r>
              <w:rPr>
                <w:spacing w:val="-1"/>
              </w:rPr>
              <w:t>данской позиции</w:t>
            </w:r>
          </w:p>
          <w:p w:rsidR="00B77DA9" w:rsidRPr="00317D60" w:rsidRDefault="00B77DA9" w:rsidP="00897749">
            <w:pPr>
              <w:widowControl w:val="0"/>
              <w:autoSpaceDE w:val="0"/>
              <w:snapToGrid w:val="0"/>
              <w:jc w:val="both"/>
              <w:rPr>
                <w:spacing w:val="-1"/>
              </w:rPr>
            </w:pPr>
            <w:proofErr w:type="gramStart"/>
            <w:r>
              <w:rPr>
                <w:spacing w:val="-1"/>
              </w:rPr>
              <w:t>ОК</w:t>
            </w:r>
            <w:proofErr w:type="gramEnd"/>
            <w:r>
              <w:rPr>
                <w:spacing w:val="-1"/>
              </w:rPr>
              <w:t xml:space="preserve"> - 2</w:t>
            </w:r>
          </w:p>
        </w:tc>
      </w:tr>
    </w:tbl>
    <w:p w:rsidR="00B77DA9" w:rsidRDefault="00B77DA9" w:rsidP="00B77DA9">
      <w:pPr>
        <w:tabs>
          <w:tab w:val="left" w:pos="1485"/>
        </w:tabs>
      </w:pPr>
    </w:p>
    <w:p w:rsidR="00B77DA9" w:rsidRDefault="00B77DA9" w:rsidP="00B77DA9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рабочему учебному плану</w:t>
      </w:r>
    </w:p>
    <w:p w:rsidR="00B77DA9" w:rsidRDefault="00B77DA9" w:rsidP="00B77DA9">
      <w:pPr>
        <w:tabs>
          <w:tab w:val="left" w:pos="1485"/>
        </w:tabs>
        <w:ind w:firstLine="709"/>
      </w:pPr>
    </w:p>
    <w:tbl>
      <w:tblPr>
        <w:tblW w:w="9994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4687"/>
        <w:gridCol w:w="2164"/>
        <w:gridCol w:w="1701"/>
        <w:gridCol w:w="1442"/>
      </w:tblGrid>
      <w:tr w:rsidR="00B77DA9" w:rsidTr="00897749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Форма обучения</w:t>
            </w:r>
          </w:p>
        </w:tc>
      </w:tr>
      <w:tr w:rsidR="00B77DA9" w:rsidTr="00B77DA9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заочная</w:t>
            </w:r>
          </w:p>
        </w:tc>
      </w:tr>
      <w:tr w:rsidR="00B77DA9" w:rsidTr="00897749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</w:pPr>
          </w:p>
        </w:tc>
        <w:tc>
          <w:tcPr>
            <w:tcW w:w="5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программа подготовки</w:t>
            </w:r>
          </w:p>
        </w:tc>
      </w:tr>
      <w:tr w:rsidR="00B77DA9" w:rsidTr="00B77DA9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DA9" w:rsidRDefault="00B77DA9" w:rsidP="00897749">
            <w:pPr>
              <w:snapToGrid w:val="0"/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jc w:val="center"/>
            </w:pPr>
            <w:r>
              <w:t>ускоренная</w:t>
            </w: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1. Аудиторные занятия, всего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jc w:val="center"/>
            </w:pPr>
            <w:r>
              <w:t>в том числе:</w:t>
            </w:r>
          </w:p>
          <w:p w:rsidR="00B77DA9" w:rsidRDefault="00B77DA9" w:rsidP="00897749">
            <w:r>
              <w:t>1.1. Лекции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1.2. Лабораторные работы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1.3. Практические (семинарские) занятия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2. Самостоятельная работа, часов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Всего часов (стр. 1 + стр. 2)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77DA9" w:rsidTr="00B77DA9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r>
              <w:t>Общая трудоемкость зачетных единиц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DA9" w:rsidRDefault="00B77DA9" w:rsidP="00897749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B77DA9" w:rsidRDefault="00B77DA9" w:rsidP="00B77DA9"/>
    <w:p w:rsidR="00B77DA9" w:rsidRDefault="00B77DA9" w:rsidP="00B77DA9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B77DA9" w:rsidRDefault="00B77DA9" w:rsidP="00B77DA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– экзамен.</w:t>
      </w:r>
    </w:p>
    <w:p w:rsidR="00B77DA9" w:rsidRDefault="00B77DA9" w:rsidP="00B77DA9">
      <w:pPr>
        <w:tabs>
          <w:tab w:val="left" w:pos="1485"/>
        </w:tabs>
        <w:ind w:firstLine="709"/>
        <w:jc w:val="center"/>
        <w:rPr>
          <w:sz w:val="28"/>
          <w:szCs w:val="28"/>
        </w:rPr>
      </w:pPr>
    </w:p>
    <w:p w:rsidR="00B77DA9" w:rsidRDefault="00B77DA9" w:rsidP="00B77DA9">
      <w:pPr>
        <w:tabs>
          <w:tab w:val="left" w:pos="148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Перечень изучаемых тем </w:t>
      </w:r>
    </w:p>
    <w:p w:rsidR="00B77DA9" w:rsidRDefault="00B77DA9" w:rsidP="00B77DA9">
      <w:pPr>
        <w:tabs>
          <w:tab w:val="left" w:pos="142"/>
          <w:tab w:val="left" w:pos="1485"/>
        </w:tabs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(приводится в соответствии с тематическим планом изучения дисциплины)</w:t>
      </w:r>
    </w:p>
    <w:p w:rsidR="00B77DA9" w:rsidRDefault="00B77DA9" w:rsidP="00B77DA9">
      <w:pPr>
        <w:tabs>
          <w:tab w:val="left" w:pos="142"/>
          <w:tab w:val="left" w:pos="1485"/>
        </w:tabs>
        <w:ind w:firstLine="142"/>
        <w:jc w:val="center"/>
        <w:rPr>
          <w:sz w:val="28"/>
          <w:szCs w:val="28"/>
        </w:rPr>
      </w:pP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История в системе социально-гуманитарных наук. Основы методол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гии исторической науки. Исследователь и исторический источник.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становления государственности в России и мире.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Русские земли в XIII–XV веках и европейское средневековье.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в XVI–XVII веках в контексте развития европейской цивилиз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XVIII – XIX веках: попытки модернизации и промы</w:t>
      </w:r>
      <w:r>
        <w:rPr>
          <w:sz w:val="28"/>
          <w:szCs w:val="28"/>
        </w:rPr>
        <w:t>ш</w:t>
      </w:r>
      <w:r>
        <w:rPr>
          <w:sz w:val="28"/>
          <w:szCs w:val="28"/>
        </w:rPr>
        <w:t>ленный переворот.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ХХ веке.</w:t>
      </w:r>
    </w:p>
    <w:p w:rsidR="00B77DA9" w:rsidRDefault="00B77DA9" w:rsidP="00B77DA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XXI веке.</w:t>
      </w:r>
    </w:p>
    <w:p w:rsidR="00E84FE7" w:rsidRDefault="00E84FE7">
      <w:bookmarkStart w:id="0" w:name="_GoBack"/>
      <w:bookmarkEnd w:id="0"/>
    </w:p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A9"/>
    <w:rsid w:val="00B77DA9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rsid w:val="00B77DA9"/>
    <w:pPr>
      <w:spacing w:before="280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rsid w:val="00B77DA9"/>
    <w:pPr>
      <w:spacing w:before="280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2016-11-01T04:45:00Z</dcterms:created>
  <dcterms:modified xsi:type="dcterms:W3CDTF">2016-11-01T04:45:00Z</dcterms:modified>
</cp:coreProperties>
</file>