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CA" w:rsidRDefault="00C87BCA" w:rsidP="00C87BCA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BCA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BCA">
        <w:rPr>
          <w:rFonts w:ascii="Times New Roman" w:hAnsi="Times New Roman" w:cs="Times New Roman"/>
          <w:b/>
          <w:sz w:val="28"/>
          <w:szCs w:val="28"/>
        </w:rPr>
        <w:t>"Мелиорация земель"</w:t>
      </w: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sz w:val="28"/>
          <w:szCs w:val="28"/>
        </w:rPr>
      </w:pPr>
    </w:p>
    <w:p w:rsidR="00C87BCA" w:rsidRDefault="00C87BCA" w:rsidP="00C87BCA">
      <w:pPr>
        <w:spacing w:after="0" w:line="240" w:lineRule="auto"/>
        <w:ind w:firstLine="66"/>
        <w:jc w:val="both"/>
        <w:rPr>
          <w:rFonts w:ascii="Times New Roman" w:hAnsi="Times New Roman" w:cs="Times New Roman"/>
          <w:sz w:val="28"/>
          <w:szCs w:val="28"/>
        </w:rPr>
      </w:pPr>
      <w:r w:rsidRPr="00C87BCA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C87BCA">
        <w:rPr>
          <w:rFonts w:ascii="Times New Roman" w:hAnsi="Times New Roman" w:cs="Times New Roman"/>
          <w:sz w:val="28"/>
          <w:szCs w:val="28"/>
        </w:rPr>
        <w:t xml:space="preserve"> состоит в получении студентами основных научно-практических знаний в области мелиорации земель, интегрирует в себе природоведческие и инженерные знания и дает новые навыки и умения, необходимые для решения важной составляющей природообустройства – коренного улучшения земель разного назначения в целях эффективного их использования.</w:t>
      </w:r>
    </w:p>
    <w:p w:rsidR="00426BD4" w:rsidRPr="00C87BCA" w:rsidRDefault="00426BD4" w:rsidP="00C87BCA">
      <w:pPr>
        <w:spacing w:after="0" w:line="240" w:lineRule="auto"/>
        <w:ind w:firstLine="66"/>
        <w:jc w:val="both"/>
        <w:rPr>
          <w:rFonts w:ascii="Times New Roman" w:hAnsi="Times New Roman" w:cs="Times New Roman"/>
          <w:sz w:val="28"/>
          <w:szCs w:val="28"/>
        </w:rPr>
      </w:pP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CA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078"/>
        <w:gridCol w:w="8505"/>
      </w:tblGrid>
      <w:tr w:rsidR="00C87BCA" w:rsidRPr="00C87BCA" w:rsidTr="00C87BCA">
        <w:trPr>
          <w:trHeight w:val="565"/>
        </w:trPr>
        <w:tc>
          <w:tcPr>
            <w:tcW w:w="1078" w:type="dxa"/>
            <w:vAlign w:val="center"/>
          </w:tcPr>
          <w:p w:rsidR="00C87BCA" w:rsidRPr="00C87BCA" w:rsidRDefault="00C87BCA" w:rsidP="00C87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C87BC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C87BC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C87BC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05" w:type="dxa"/>
            <w:vAlign w:val="center"/>
          </w:tcPr>
          <w:p w:rsidR="00C87BCA" w:rsidRPr="00C87BCA" w:rsidRDefault="00C87BCA" w:rsidP="00C87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</w:t>
            </w:r>
          </w:p>
          <w:p w:rsidR="00C87BCA" w:rsidRPr="00C87BCA" w:rsidRDefault="00C87BCA" w:rsidP="00C87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C87BCA" w:rsidRPr="00C87BCA" w:rsidTr="00C87BCA">
        <w:trPr>
          <w:trHeight w:val="270"/>
        </w:trPr>
        <w:tc>
          <w:tcPr>
            <w:tcW w:w="1078" w:type="dxa"/>
            <w:vAlign w:val="center"/>
          </w:tcPr>
          <w:p w:rsidR="00C87BCA" w:rsidRPr="00C87BCA" w:rsidRDefault="00C87BCA" w:rsidP="00C8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ПК–1</w:t>
            </w:r>
          </w:p>
        </w:tc>
        <w:tc>
          <w:tcPr>
            <w:tcW w:w="8505" w:type="dxa"/>
            <w:vAlign w:val="center"/>
          </w:tcPr>
          <w:p w:rsidR="00C87BCA" w:rsidRPr="00C87BCA" w:rsidRDefault="00C87BCA" w:rsidP="00C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</w:t>
            </w:r>
          </w:p>
        </w:tc>
      </w:tr>
      <w:tr w:rsidR="00C87BCA" w:rsidRPr="00C87BCA" w:rsidTr="00C87BCA">
        <w:trPr>
          <w:trHeight w:val="270"/>
        </w:trPr>
        <w:tc>
          <w:tcPr>
            <w:tcW w:w="1078" w:type="dxa"/>
            <w:vAlign w:val="center"/>
          </w:tcPr>
          <w:p w:rsidR="00C87BCA" w:rsidRPr="00C87BCA" w:rsidRDefault="00C87BCA" w:rsidP="00C8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ПК-12</w:t>
            </w:r>
          </w:p>
        </w:tc>
        <w:tc>
          <w:tcPr>
            <w:tcW w:w="8505" w:type="dxa"/>
            <w:vAlign w:val="center"/>
          </w:tcPr>
          <w:p w:rsidR="00C87BCA" w:rsidRPr="00C87BCA" w:rsidRDefault="00C87BCA" w:rsidP="00C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</w:p>
        </w:tc>
      </w:tr>
      <w:tr w:rsidR="00C87BCA" w:rsidRPr="00C87BCA" w:rsidTr="00C87BCA">
        <w:trPr>
          <w:trHeight w:val="270"/>
        </w:trPr>
        <w:tc>
          <w:tcPr>
            <w:tcW w:w="1078" w:type="dxa"/>
            <w:vAlign w:val="center"/>
          </w:tcPr>
          <w:p w:rsidR="00C87BCA" w:rsidRPr="00C87BCA" w:rsidRDefault="00C87BCA" w:rsidP="00C8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ПК-15</w:t>
            </w:r>
          </w:p>
        </w:tc>
        <w:tc>
          <w:tcPr>
            <w:tcW w:w="8505" w:type="dxa"/>
            <w:vAlign w:val="center"/>
          </w:tcPr>
          <w:p w:rsidR="00C87BCA" w:rsidRPr="00C87BCA" w:rsidRDefault="00C87BCA" w:rsidP="00C87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методы эколого-экономической и технологической оценки эффективности при проектировании и реализации проектов природообустройства и водопользования</w:t>
            </w:r>
          </w:p>
        </w:tc>
      </w:tr>
    </w:tbl>
    <w:p w:rsidR="00426BD4" w:rsidRDefault="00C87BCA" w:rsidP="00C87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7BCA">
        <w:rPr>
          <w:rFonts w:ascii="Times New Roman" w:hAnsi="Times New Roman" w:cs="Times New Roman"/>
          <w:sz w:val="28"/>
          <w:szCs w:val="28"/>
        </w:rPr>
        <w:tab/>
      </w:r>
    </w:p>
    <w:p w:rsidR="00C87BCA" w:rsidRPr="00C87BCA" w:rsidRDefault="00426BD4" w:rsidP="00C87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7BCA" w:rsidRPr="00C87BCA">
        <w:rPr>
          <w:rFonts w:ascii="Times New Roman" w:hAnsi="Times New Roman" w:cs="Times New Roman"/>
          <w:sz w:val="28"/>
          <w:szCs w:val="28"/>
        </w:rPr>
        <w:t>Распределение трудоемкости дисциплины по видам занятий, реализуемой по учебному плану направление подготовки 20.03.02 – "</w:t>
      </w:r>
      <w:proofErr w:type="spellStart"/>
      <w:r w:rsidR="00C87BCA" w:rsidRPr="00C87BCA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="00C87BCA" w:rsidRPr="00C87BCA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профилю "Мелиорация, рекультивация и охрана земель".</w:t>
      </w:r>
    </w:p>
    <w:p w:rsidR="00C87BCA" w:rsidRPr="00C87BCA" w:rsidRDefault="00C87BCA" w:rsidP="00C87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942"/>
        <w:gridCol w:w="1276"/>
        <w:gridCol w:w="1701"/>
      </w:tblGrid>
      <w:tr w:rsidR="00C87BCA" w:rsidRPr="00C87BCA" w:rsidTr="00D93B50">
        <w:tc>
          <w:tcPr>
            <w:tcW w:w="4579" w:type="dxa"/>
            <w:vMerge w:val="restart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C87BCA" w:rsidRPr="00C87BCA" w:rsidTr="00E964BB">
        <w:tc>
          <w:tcPr>
            <w:tcW w:w="4579" w:type="dxa"/>
            <w:vMerge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977" w:type="dxa"/>
            <w:gridSpan w:val="2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C87BCA" w:rsidRPr="00C87BCA" w:rsidTr="00D93B50">
        <w:tc>
          <w:tcPr>
            <w:tcW w:w="4579" w:type="dxa"/>
            <w:vMerge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3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C87BCA" w:rsidRPr="00C87BCA" w:rsidTr="00E964BB">
        <w:tc>
          <w:tcPr>
            <w:tcW w:w="4579" w:type="dxa"/>
            <w:vMerge/>
          </w:tcPr>
          <w:p w:rsidR="00C87BCA" w:rsidRPr="00C87BCA" w:rsidRDefault="00C87BCA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C87BCA" w:rsidRPr="00C87BCA" w:rsidRDefault="00C87BCA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C87BCA" w:rsidRPr="00E964BB" w:rsidRDefault="00E964BB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64BB"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942" w:type="dxa"/>
          </w:tcPr>
          <w:p w:rsidR="00D824E8" w:rsidRPr="00C87BCA" w:rsidRDefault="00D824E8" w:rsidP="00426BD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942" w:type="dxa"/>
          </w:tcPr>
          <w:p w:rsidR="00D824E8" w:rsidRPr="00C87BCA" w:rsidRDefault="00D824E8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942" w:type="dxa"/>
          </w:tcPr>
          <w:p w:rsidR="00D824E8" w:rsidRPr="00C87BCA" w:rsidRDefault="00D824E8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942" w:type="dxa"/>
            <w:vAlign w:val="bottom"/>
          </w:tcPr>
          <w:p w:rsidR="00D824E8" w:rsidRPr="00C87BCA" w:rsidRDefault="00D824E8" w:rsidP="00C8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942" w:type="dxa"/>
            <w:vAlign w:val="bottom"/>
          </w:tcPr>
          <w:p w:rsidR="00D824E8" w:rsidRPr="00C87BCA" w:rsidRDefault="00D824E8" w:rsidP="00426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942" w:type="dxa"/>
          </w:tcPr>
          <w:p w:rsidR="00D824E8" w:rsidRPr="00C87BCA" w:rsidRDefault="00D824E8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D824E8" w:rsidRPr="00C87BCA" w:rsidTr="00E964BB">
        <w:tc>
          <w:tcPr>
            <w:tcW w:w="4579" w:type="dxa"/>
          </w:tcPr>
          <w:p w:rsidR="00D824E8" w:rsidRPr="00C87BCA" w:rsidRDefault="00D824E8" w:rsidP="00C87B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942" w:type="dxa"/>
          </w:tcPr>
          <w:p w:rsidR="00D824E8" w:rsidRPr="00C87BCA" w:rsidRDefault="00D824E8" w:rsidP="00C87BC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BC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D824E8" w:rsidRPr="00A77BE4" w:rsidRDefault="00D824E8" w:rsidP="0004784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B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C87BCA" w:rsidRPr="00C87BCA" w:rsidRDefault="00C87BCA" w:rsidP="00C87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87BCA">
        <w:rPr>
          <w:rFonts w:ascii="Times New Roman" w:hAnsi="Times New Roman" w:cs="Times New Roman"/>
          <w:sz w:val="28"/>
          <w:szCs w:val="28"/>
        </w:rPr>
        <w:lastRenderedPageBreak/>
        <w:t>Формы промежуточной аттестации – зачет, экзамен.</w:t>
      </w: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87BC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87BCA">
        <w:rPr>
          <w:rFonts w:ascii="Times New Roman" w:hAnsi="Times New Roman" w:cs="Times New Roman"/>
          <w:sz w:val="24"/>
          <w:szCs w:val="24"/>
        </w:rPr>
        <w:t>(зачет, экзамен, дифференцированный зачет)</w:t>
      </w: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BCA" w:rsidRDefault="00C87BCA" w:rsidP="00C87BC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CA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C87BCA" w:rsidRPr="00C87BCA" w:rsidRDefault="00C87BCA" w:rsidP="00C87BC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10"/>
        <w:gridCol w:w="7088"/>
      </w:tblGrid>
      <w:tr w:rsidR="00C87BCA" w:rsidRPr="00C87BCA" w:rsidTr="00C87BCA">
        <w:trPr>
          <w:cantSplit/>
          <w:trHeight w:val="57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BCA" w:rsidRPr="00C87BCA" w:rsidRDefault="00C87BCA" w:rsidP="00C87B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Изучаемые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</w:tr>
      <w:tr w:rsidR="00C87BCA" w:rsidRPr="00C87BCA" w:rsidTr="00C87BCA">
        <w:trPr>
          <w:cantSplit/>
          <w:trHeight w:val="276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BCA" w:rsidRPr="00C87BCA" w:rsidTr="00C87BCA">
        <w:trPr>
          <w:trHeight w:val="56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мелиорации. Основные понятия о </w:t>
            </w:r>
            <w:proofErr w:type="spellStart"/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природообустройстве</w:t>
            </w:r>
            <w:proofErr w:type="spellEnd"/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. Виды земель. Необходимость улучшения земель</w:t>
            </w:r>
          </w:p>
        </w:tc>
      </w:tr>
      <w:tr w:rsidR="00C87BCA" w:rsidRPr="00C87BCA" w:rsidTr="00C87BCA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Цель, сущность и методы мелиорации земель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pStyle w:val="4"/>
              <w:jc w:val="both"/>
              <w:rPr>
                <w:sz w:val="24"/>
                <w:szCs w:val="24"/>
              </w:rPr>
            </w:pPr>
            <w:r w:rsidRPr="00C87BCA">
              <w:rPr>
                <w:sz w:val="24"/>
                <w:szCs w:val="24"/>
              </w:rPr>
              <w:t>Мелиоративный режим земель, его показатели. Требования к показателям мелиоративного режима в различных природно-климатических условиях на землях разного назначения. Виды мелиорации земель. Эффективность комплексных мелиор</w:t>
            </w:r>
            <w:r>
              <w:rPr>
                <w:sz w:val="24"/>
                <w:szCs w:val="24"/>
              </w:rPr>
              <w:t>а</w:t>
            </w:r>
            <w:r w:rsidRPr="00C87BCA">
              <w:rPr>
                <w:sz w:val="24"/>
                <w:szCs w:val="24"/>
              </w:rPr>
              <w:t>ций. Мелиоративная система и ее составные элементы. Типы и состав мелиоративных систем в зависимости от вида мелиорации и назначения земель.</w:t>
            </w:r>
          </w:p>
        </w:tc>
      </w:tr>
      <w:tr w:rsidR="00C87BCA" w:rsidRPr="00C87BCA" w:rsidTr="00C87BCA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Мелиорация сельскохозяйственных земель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pStyle w:val="4"/>
              <w:jc w:val="both"/>
              <w:rPr>
                <w:sz w:val="24"/>
                <w:szCs w:val="24"/>
              </w:rPr>
            </w:pPr>
            <w:r w:rsidRPr="00C87BCA">
              <w:rPr>
                <w:sz w:val="24"/>
                <w:szCs w:val="24"/>
                <w:u w:val="single"/>
              </w:rPr>
              <w:t>Оросительные мелиорации</w:t>
            </w:r>
            <w:r w:rsidRPr="00C87BCA">
              <w:rPr>
                <w:sz w:val="24"/>
                <w:szCs w:val="24"/>
              </w:rPr>
              <w:t xml:space="preserve">. Режим орошения. Способы орошения и техника полива. Оросительная сеть. Источники воды для орошения. Мелиорация засоленных земель. Дренаж на орошаемых землях. Сооружения на оросительной системе. Специальные виды орошения. </w:t>
            </w:r>
            <w:r w:rsidRPr="00C87BCA">
              <w:rPr>
                <w:sz w:val="24"/>
                <w:szCs w:val="24"/>
                <w:u w:val="single"/>
              </w:rPr>
              <w:t>Осушительные мелиорации.</w:t>
            </w:r>
            <w:r w:rsidRPr="00C87BCA">
              <w:rPr>
                <w:sz w:val="24"/>
                <w:szCs w:val="24"/>
              </w:rPr>
              <w:t xml:space="preserve"> Причины переувлажнения, типы водного питания, анализ водных балансов. Методы, способы, схемы и технологии осушения при разных типах водного питания. Осушительные системы, их элементы. Водоприемники осушительных систем. Осушение пойменных земель. Увлажнение осушаемых земель. Прогнозирование влияния мелиораций на прилегающие земли.</w:t>
            </w:r>
          </w:p>
        </w:tc>
      </w:tr>
      <w:tr w:rsidR="00C87BCA" w:rsidRPr="00C87BCA" w:rsidTr="00C87BCA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BCA">
              <w:rPr>
                <w:rFonts w:ascii="Times New Roman" w:hAnsi="Times New Roman" w:cs="Times New Roman"/>
                <w:sz w:val="24"/>
                <w:szCs w:val="24"/>
              </w:rPr>
              <w:t>Мелиорация земель несельскохозяйственного назначения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BCA" w:rsidRPr="00C87BCA" w:rsidRDefault="00C87BCA" w:rsidP="00C87BCA">
            <w:pPr>
              <w:pStyle w:val="4"/>
              <w:jc w:val="both"/>
              <w:rPr>
                <w:sz w:val="24"/>
                <w:szCs w:val="24"/>
              </w:rPr>
            </w:pPr>
            <w:r w:rsidRPr="00C87BCA">
              <w:rPr>
                <w:sz w:val="24"/>
                <w:szCs w:val="24"/>
              </w:rPr>
              <w:t>Категории земель несельскохозяйственного назначения. Особенности мелиорации земель населенных пунктов. Инженерная защита городских территорий от затопления и подтопления. Мелиорация земель промышленности, транспорта, связи, обороны. Защита территорий промышленных площадок и сооружений от поверхностных и подземных вод. Типы и конструкции гидротехнических сооружений на автомобильных дорогах. Мелиорация земель лесного фонда. Мелиорация земель водного фонда. Мелиорация земель природоохранного, оздоровительного, рекреационного, историко-культурного, научного назначения.</w:t>
            </w:r>
          </w:p>
        </w:tc>
      </w:tr>
    </w:tbl>
    <w:p w:rsidR="00C87BCA" w:rsidRPr="00C87BCA" w:rsidRDefault="00C87BCA" w:rsidP="00C87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94C" w:rsidRPr="00C87BCA" w:rsidRDefault="00C0294C" w:rsidP="00C87BCA"/>
    <w:sectPr w:rsidR="00C0294C" w:rsidRPr="00C87BCA" w:rsidSect="00342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5546C"/>
    <w:rsid w:val="001E25D6"/>
    <w:rsid w:val="004239A1"/>
    <w:rsid w:val="00426BD4"/>
    <w:rsid w:val="00501646"/>
    <w:rsid w:val="00670F9B"/>
    <w:rsid w:val="00B5546C"/>
    <w:rsid w:val="00C0294C"/>
    <w:rsid w:val="00C87BCA"/>
    <w:rsid w:val="00D824E8"/>
    <w:rsid w:val="00E964BB"/>
    <w:rsid w:val="00EA6DB0"/>
    <w:rsid w:val="00F4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B0"/>
  </w:style>
  <w:style w:type="paragraph" w:styleId="4">
    <w:name w:val="heading 4"/>
    <w:basedOn w:val="a"/>
    <w:next w:val="a"/>
    <w:link w:val="40"/>
    <w:unhideWhenUsed/>
    <w:qFormat/>
    <w:rsid w:val="00B5546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5546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540</Words>
  <Characters>3082</Characters>
  <Application>Microsoft Office Word</Application>
  <DocSecurity>0</DocSecurity>
  <Lines>25</Lines>
  <Paragraphs>7</Paragraphs>
  <ScaleCrop>false</ScaleCrop>
  <Company>MultiDVD Team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2015-06-08T13:57:00Z</dcterms:created>
  <dcterms:modified xsi:type="dcterms:W3CDTF">2016-09-19T03:37:00Z</dcterms:modified>
</cp:coreProperties>
</file>