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3 к программе дисциплины</w:t>
      </w:r>
    </w:p>
    <w:p>
      <w:pPr>
        <w:pStyle w:val="Normal"/>
        <w:spacing w:lineRule="auto" w:line="24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«Финансовый менеджмент»</w:t>
      </w:r>
    </w:p>
    <w:p>
      <w:pPr>
        <w:pStyle w:val="Normal"/>
        <w:spacing w:lineRule="auto" w:line="240"/>
        <w:ind w:firstLine="709"/>
        <w:jc w:val="right"/>
        <w:rPr>
          <w:szCs w:val="28"/>
        </w:rPr>
      </w:pPr>
      <w:r>
        <w:rPr>
          <w:szCs w:val="28"/>
        </w:rPr>
      </w:r>
    </w:p>
    <w:p>
      <w:pPr>
        <w:pStyle w:val="Normal"/>
        <w:tabs>
          <w:tab w:val="left" w:pos="1485" w:leader="none"/>
        </w:tabs>
        <w:spacing w:lineRule="auto" w:line="240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Аннотация дисциплины</w:t>
      </w:r>
    </w:p>
    <w:p>
      <w:pPr>
        <w:pStyle w:val="Normal"/>
        <w:tabs>
          <w:tab w:val="left" w:pos="1485" w:leader="none"/>
        </w:tabs>
        <w:spacing w:lineRule="auto" w:line="240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«Финансовый менеджмент»</w:t>
      </w:r>
    </w:p>
    <w:p>
      <w:pPr>
        <w:pStyle w:val="Normal"/>
        <w:tabs>
          <w:tab w:val="left" w:pos="1485" w:leader="none"/>
        </w:tabs>
        <w:spacing w:lineRule="auto" w:line="240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Направление подготовки 38.03.02  «Менеджмент»(прикладной бакалавриат)</w:t>
      </w:r>
    </w:p>
    <w:p>
      <w:pPr>
        <w:pStyle w:val="Style19"/>
        <w:spacing w:lineRule="auto" w:line="240"/>
        <w:rPr>
          <w:sz w:val="24"/>
        </w:rPr>
      </w:pPr>
      <w:r>
        <w:rPr>
          <w:sz w:val="24"/>
        </w:rPr>
        <w:t>Цель дисциплины: дать знания современной теории менеджмента и развить практические умения и навыки, необходимые для подготовки менеджера к организационно-управленческой профессиональной деятельности.</w:t>
      </w:r>
    </w:p>
    <w:p>
      <w:pPr>
        <w:pStyle w:val="Normal"/>
        <w:tabs>
          <w:tab w:val="left" w:pos="1485" w:leader="none"/>
        </w:tabs>
        <w:spacing w:lineRule="auto" w:line="240"/>
        <w:ind w:firstLine="709"/>
        <w:rPr>
          <w:sz w:val="24"/>
          <w:szCs w:val="24"/>
        </w:rPr>
      </w:pPr>
      <w:r>
        <w:rPr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p>
      <w:pPr>
        <w:pStyle w:val="Normal"/>
        <w:tabs>
          <w:tab w:val="left" w:pos="1485" w:leader="none"/>
        </w:tabs>
        <w:spacing w:lineRule="auto" w:line="240"/>
        <w:ind w:firstLine="709"/>
        <w:rPr>
          <w:szCs w:val="28"/>
        </w:rPr>
      </w:pPr>
      <w:r>
        <w:rPr>
          <w:szCs w:val="28"/>
        </w:rPr>
      </w:r>
    </w:p>
    <w:tbl>
      <w:tblPr>
        <w:tblW w:w="9561" w:type="dxa"/>
        <w:jc w:val="left"/>
        <w:tblInd w:w="-6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80" w:type="dxa"/>
          <w:bottom w:w="0" w:type="dxa"/>
          <w:right w:w="85" w:type="dxa"/>
        </w:tblCellMar>
        <w:tblLook w:val="0000"/>
      </w:tblPr>
      <w:tblGrid>
        <w:gridCol w:w="794"/>
        <w:gridCol w:w="8766"/>
      </w:tblGrid>
      <w:tr>
        <w:trPr>
          <w:trHeight w:val="619" w:hRule="atLeast"/>
        </w:trPr>
        <w:tc>
          <w:tcPr>
            <w:tcW w:w="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0" w:type="dxa"/>
            </w:tcMar>
          </w:tcPr>
          <w:p>
            <w:pPr>
              <w:pStyle w:val="Normal"/>
              <w:snapToGrid w:val="false"/>
              <w:spacing w:lineRule="auto" w:line="24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№ </w:t>
            </w:r>
            <w:r>
              <w:rPr>
                <w:bCs/>
                <w:iCs/>
                <w:sz w:val="24"/>
                <w:szCs w:val="24"/>
              </w:rPr>
              <w:t>п/п</w:t>
            </w:r>
          </w:p>
        </w:tc>
        <w:tc>
          <w:tcPr>
            <w:tcW w:w="87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0" w:type="dxa"/>
            </w:tcMar>
          </w:tcPr>
          <w:p>
            <w:pPr>
              <w:pStyle w:val="Normal"/>
              <w:snapToGrid w:val="false"/>
              <w:spacing w:lineRule="auto" w:line="240"/>
              <w:ind w:firstLine="709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>
        <w:trPr>
          <w:trHeight w:val="270" w:hRule="atLeast"/>
        </w:trPr>
        <w:tc>
          <w:tcPr>
            <w:tcW w:w="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0" w:type="dxa"/>
            </w:tcMar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spacing w:lineRule="auto" w:line="240"/>
              <w:ind w:left="-85" w:right="5" w:hanging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</w:r>
          </w:p>
        </w:tc>
        <w:tc>
          <w:tcPr>
            <w:tcW w:w="87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0" w:type="dxa"/>
            </w:tcMar>
          </w:tcPr>
          <w:p>
            <w:pPr>
              <w:pStyle w:val="Normal"/>
              <w:snapToGri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Умением применять основные методы финансового менеджмента для оценки активов, управления оборотным капиталом, принятия инвестиционных решений, решений по финансированию, формированию дивидендной политики и структуры капитала, в том числе, при принятии решений, связанных с операциями на мировых рынках в условиях глобализации (ПК-4)</w:t>
            </w:r>
          </w:p>
        </w:tc>
      </w:tr>
      <w:tr>
        <w:trPr>
          <w:trHeight w:val="270" w:hRule="atLeast"/>
        </w:trPr>
        <w:tc>
          <w:tcPr>
            <w:tcW w:w="794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0" w:type="dxa"/>
            </w:tcMar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spacing w:lineRule="auto" w:line="240"/>
              <w:ind w:left="0" w:hanging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</w:r>
          </w:p>
        </w:tc>
        <w:tc>
          <w:tcPr>
            <w:tcW w:w="876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0" w:type="dxa"/>
            </w:tcMar>
          </w:tcPr>
          <w:p>
            <w:pPr>
              <w:pStyle w:val="Normal"/>
              <w:snapToGri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Владением навыками количественного и качественного анализа информации при принятии управленческих решений, построения экономических, финансовых и организационно-управленческих моделей путем их адаптации к конкретным задачам управления (ПК-10)</w:t>
            </w:r>
          </w:p>
        </w:tc>
      </w:tr>
      <w:tr>
        <w:trPr>
          <w:trHeight w:val="270" w:hRule="atLeast"/>
        </w:trPr>
        <w:tc>
          <w:tcPr>
            <w:tcW w:w="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0" w:type="dxa"/>
            </w:tcMar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spacing w:lineRule="auto" w:line="240"/>
              <w:ind w:left="0" w:hanging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</w:r>
          </w:p>
        </w:tc>
        <w:tc>
          <w:tcPr>
            <w:tcW w:w="87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0" w:type="dxa"/>
            </w:tcMar>
          </w:tcPr>
          <w:p>
            <w:pPr>
              <w:pStyle w:val="Normal"/>
              <w:snapToGri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Умением проводить анализ рыночных и специфических рисков для принятия управленческих решений, в том числе при принятии решений об инвестировании и финансировании (ПК-15)</w:t>
            </w:r>
          </w:p>
        </w:tc>
      </w:tr>
      <w:tr>
        <w:trPr>
          <w:trHeight w:val="270" w:hRule="atLeast"/>
        </w:trPr>
        <w:tc>
          <w:tcPr>
            <w:tcW w:w="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0" w:type="dxa"/>
            </w:tcMar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spacing w:lineRule="auto" w:line="240"/>
              <w:ind w:left="0" w:hanging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</w:r>
          </w:p>
        </w:tc>
        <w:tc>
          <w:tcPr>
            <w:tcW w:w="87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0" w:type="dxa"/>
            </w:tcMar>
          </w:tcPr>
          <w:p>
            <w:pPr>
              <w:pStyle w:val="Normal"/>
              <w:snapToGri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Владением навыками оценки инвестиционных проектов, финансового планирования и прогнозирования с учетом роли финансовых рынков и институтов (ПК-16)</w:t>
            </w:r>
          </w:p>
        </w:tc>
      </w:tr>
    </w:tbl>
    <w:p>
      <w:pPr>
        <w:pStyle w:val="Normal"/>
        <w:spacing w:lineRule="auto" w:line="240"/>
        <w:ind w:firstLine="709"/>
        <w:jc w:val="center"/>
        <w:rPr/>
      </w:pPr>
      <w:r>
        <w:rPr/>
      </w:r>
    </w:p>
    <w:p>
      <w:pPr>
        <w:pStyle w:val="Normal"/>
        <w:spacing w:lineRule="auto" w:line="240"/>
        <w:ind w:firstLine="709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Трудоемкость дисциплины, реализуемой по учебному плану направлению подготовки 38.03.02 «Менеджмент» (прикладной бакалавриат) </w:t>
      </w:r>
      <w:bookmarkStart w:id="0" w:name="_GoBack"/>
      <w:bookmarkEnd w:id="0"/>
      <w:r>
        <w:rPr>
          <w:b/>
          <w:sz w:val="24"/>
          <w:szCs w:val="24"/>
        </w:rPr>
        <w:t xml:space="preserve">по профилю </w:t>
      </w:r>
    </w:p>
    <w:tbl>
      <w:tblPr>
        <w:tblW w:w="9412" w:type="dxa"/>
        <w:jc w:val="left"/>
        <w:tblInd w:w="113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  <w:tblLook w:val="0000"/>
      </w:tblPr>
      <w:tblGrid>
        <w:gridCol w:w="5189"/>
        <w:gridCol w:w="1410"/>
        <w:gridCol w:w="1140"/>
        <w:gridCol w:w="1672"/>
      </w:tblGrid>
      <w:tr>
        <w:trPr/>
        <w:tc>
          <w:tcPr>
            <w:tcW w:w="518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422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</w:t>
            </w:r>
          </w:p>
        </w:tc>
      </w:tr>
      <w:tr>
        <w:trPr/>
        <w:tc>
          <w:tcPr>
            <w:tcW w:w="518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281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заочная</w:t>
            </w:r>
          </w:p>
        </w:tc>
      </w:tr>
      <w:tr>
        <w:trPr/>
        <w:tc>
          <w:tcPr>
            <w:tcW w:w="518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2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подготовки</w:t>
            </w:r>
          </w:p>
        </w:tc>
      </w:tr>
      <w:tr>
        <w:trPr/>
        <w:tc>
          <w:tcPr>
            <w:tcW w:w="518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1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ускоренная</w:t>
            </w:r>
          </w:p>
        </w:tc>
      </w:tr>
      <w:tr>
        <w:trPr/>
        <w:tc>
          <w:tcPr>
            <w:tcW w:w="5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>
            <w:pPr>
              <w:pStyle w:val="Normal"/>
              <w:spacing w:lineRule="auto" w:line="24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napToGrid w:val="false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center"/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Формы промежуточной аттестации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Style19"/>
        <w:spacing w:lineRule="auto" w:line="240"/>
        <w:rPr>
          <w:sz w:val="24"/>
        </w:rPr>
      </w:pPr>
      <w:r>
        <w:rPr>
          <w:sz w:val="24"/>
        </w:rPr>
      </w:r>
    </w:p>
    <w:p>
      <w:pPr>
        <w:pStyle w:val="Style19"/>
        <w:spacing w:lineRule="auto" w:line="240"/>
        <w:rPr>
          <w:sz w:val="24"/>
        </w:rPr>
      </w:pPr>
      <w:r>
        <w:rPr>
          <w:sz w:val="24"/>
        </w:rPr>
        <w:t>Перечень изучаемых тем (основных):</w:t>
      </w:r>
    </w:p>
    <w:p>
      <w:pPr>
        <w:pStyle w:val="Style19"/>
        <w:numPr>
          <w:ilvl w:val="3"/>
          <w:numId w:val="1"/>
        </w:numPr>
        <w:tabs>
          <w:tab w:val="left" w:pos="1026" w:leader="none"/>
          <w:tab w:val="left" w:pos="3408" w:leader="none"/>
        </w:tabs>
        <w:spacing w:lineRule="auto" w:line="240"/>
        <w:ind w:left="426" w:hanging="360"/>
        <w:rPr>
          <w:sz w:val="24"/>
        </w:rPr>
      </w:pPr>
      <w:r>
        <w:rPr>
          <w:sz w:val="24"/>
        </w:rPr>
        <w:t>Концептуальные основы финансового менеджмента</w:t>
      </w:r>
    </w:p>
    <w:p>
      <w:pPr>
        <w:pStyle w:val="Style19"/>
        <w:numPr>
          <w:ilvl w:val="3"/>
          <w:numId w:val="1"/>
        </w:numPr>
        <w:tabs>
          <w:tab w:val="left" w:pos="1026" w:leader="none"/>
          <w:tab w:val="left" w:pos="3408" w:leader="none"/>
        </w:tabs>
        <w:spacing w:lineRule="auto" w:line="240"/>
        <w:ind w:left="426" w:hanging="360"/>
        <w:rPr>
          <w:sz w:val="24"/>
        </w:rPr>
      </w:pPr>
      <w:r>
        <w:rPr>
          <w:sz w:val="24"/>
        </w:rPr>
        <w:t>Управление активами организации</w:t>
      </w:r>
    </w:p>
    <w:p>
      <w:pPr>
        <w:pStyle w:val="Style19"/>
        <w:numPr>
          <w:ilvl w:val="3"/>
          <w:numId w:val="1"/>
        </w:numPr>
        <w:tabs>
          <w:tab w:val="left" w:pos="1026" w:leader="none"/>
          <w:tab w:val="left" w:pos="3408" w:leader="none"/>
        </w:tabs>
        <w:spacing w:lineRule="auto" w:line="240"/>
        <w:ind w:left="426" w:hanging="360"/>
        <w:rPr>
          <w:sz w:val="24"/>
        </w:rPr>
      </w:pPr>
      <w:r>
        <w:rPr>
          <w:sz w:val="24"/>
        </w:rPr>
        <w:t>Управление инвестициями организации</w:t>
      </w:r>
    </w:p>
    <w:p>
      <w:pPr>
        <w:pStyle w:val="Style19"/>
        <w:numPr>
          <w:ilvl w:val="3"/>
          <w:numId w:val="1"/>
        </w:numPr>
        <w:tabs>
          <w:tab w:val="left" w:pos="1026" w:leader="none"/>
          <w:tab w:val="left" w:pos="3408" w:leader="none"/>
        </w:tabs>
        <w:spacing w:lineRule="auto" w:line="240"/>
        <w:ind w:left="426" w:hanging="360"/>
        <w:rPr>
          <w:sz w:val="24"/>
        </w:rPr>
      </w:pPr>
      <w:r>
        <w:rPr>
          <w:sz w:val="24"/>
        </w:rPr>
        <w:t>Управление капиталом предприятия</w:t>
      </w:r>
    </w:p>
    <w:p>
      <w:pPr>
        <w:pStyle w:val="Style19"/>
        <w:numPr>
          <w:ilvl w:val="3"/>
          <w:numId w:val="1"/>
        </w:numPr>
        <w:tabs>
          <w:tab w:val="left" w:pos="1026" w:leader="none"/>
          <w:tab w:val="left" w:pos="3408" w:leader="none"/>
        </w:tabs>
        <w:spacing w:lineRule="auto" w:line="240"/>
        <w:ind w:left="426" w:hanging="360"/>
        <w:rPr>
          <w:sz w:val="24"/>
        </w:rPr>
      </w:pPr>
      <w:r>
        <w:rPr>
          <w:sz w:val="24"/>
        </w:rPr>
        <w:t>Управление денежными потоками организации</w:t>
      </w:r>
    </w:p>
    <w:p>
      <w:pPr>
        <w:pStyle w:val="Style19"/>
        <w:numPr>
          <w:ilvl w:val="3"/>
          <w:numId w:val="1"/>
        </w:numPr>
        <w:tabs>
          <w:tab w:val="left" w:pos="1026" w:leader="none"/>
          <w:tab w:val="left" w:pos="3408" w:leader="none"/>
        </w:tabs>
        <w:spacing w:lineRule="auto" w:line="240"/>
        <w:ind w:left="426" w:hanging="360"/>
        <w:rPr>
          <w:sz w:val="24"/>
        </w:rPr>
      </w:pPr>
      <w:r>
        <w:rPr>
          <w:sz w:val="24"/>
        </w:rPr>
        <w:t>Управление финансовымирискми организации.</w:t>
      </w:r>
    </w:p>
    <w:p>
      <w:pPr>
        <w:pStyle w:val="Style19"/>
        <w:numPr>
          <w:ilvl w:val="3"/>
          <w:numId w:val="1"/>
        </w:numPr>
        <w:tabs>
          <w:tab w:val="left" w:pos="1026" w:leader="none"/>
          <w:tab w:val="left" w:pos="3408" w:leader="none"/>
        </w:tabs>
        <w:spacing w:lineRule="auto" w:line="240"/>
        <w:ind w:left="426" w:hanging="360"/>
        <w:rPr>
          <w:sz w:val="24"/>
        </w:rPr>
      </w:pPr>
      <w:r>
        <w:rPr>
          <w:sz w:val="24"/>
        </w:rPr>
        <w:t>Финансовое планирование в организации</w:t>
      </w:r>
    </w:p>
    <w:p>
      <w:pPr>
        <w:pStyle w:val="Style19"/>
        <w:numPr>
          <w:ilvl w:val="3"/>
          <w:numId w:val="1"/>
        </w:numPr>
        <w:tabs>
          <w:tab w:val="left" w:pos="1026" w:leader="none"/>
          <w:tab w:val="left" w:pos="3408" w:leader="none"/>
        </w:tabs>
        <w:spacing w:lineRule="auto" w:line="240"/>
        <w:ind w:left="426" w:hanging="360"/>
        <w:rPr>
          <w:sz w:val="24"/>
        </w:rPr>
      </w:pPr>
      <w:r>
        <w:rPr>
          <w:sz w:val="24"/>
        </w:rPr>
        <w:t>Антикризисное финансовое управление при угрозе банкротства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sz w:val="24"/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">
    <w:lvl w:ilvl="0">
      <w:start w:val="1"/>
      <w:numFmt w:val="decimal"/>
      <w:lvlText w:val="%1."/>
      <w:lvlJc w:val="left"/>
      <w:pPr>
        <w:ind w:left="1429" w:hanging="360"/>
      </w:pPr>
      <w:rPr>
        <w:sz w:val="24"/>
        <w:b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 Inde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942f6"/>
    <w:pPr>
      <w:widowControl/>
      <w:bidi w:val="0"/>
      <w:spacing w:lineRule="atLeast" w:line="360"/>
      <w:jc w:val="both"/>
      <w:textAlignment w:val="baseline"/>
    </w:pPr>
    <w:rPr>
      <w:rFonts w:cs="Calibri" w:ascii="Times New Roman" w:hAnsi="Times New Roman" w:eastAsia="Calibri"/>
      <w:color w:val="auto"/>
      <w:sz w:val="28"/>
      <w:szCs w:val="22"/>
      <w:lang w:eastAsia="ar-SA" w:val="ru-RU" w:bidi="ar-SA"/>
    </w:rPr>
  </w:style>
  <w:style w:type="paragraph" w:styleId="1">
    <w:name w:val="Heading 1"/>
    <w:basedOn w:val="Normal"/>
    <w:next w:val="Normal"/>
    <w:link w:val="Heading1Char"/>
    <w:uiPriority w:val="99"/>
    <w:qFormat/>
    <w:rsid w:val="00331399"/>
    <w:pPr>
      <w:keepNext/>
      <w:spacing w:lineRule="auto" w:line="240"/>
      <w:ind w:firstLine="709"/>
      <w:jc w:val="center"/>
      <w:outlineLvl w:val="0"/>
    </w:pPr>
    <w:rPr>
      <w:rFonts w:eastAsia="Times New Roman" w:cs="Times New Roman"/>
      <w:caps/>
      <w:szCs w:val="24"/>
      <w:lang w:eastAsia="ru-RU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ing1Char" w:customStyle="1">
    <w:name w:val="Heading 1 Char"/>
    <w:basedOn w:val="DefaultParagraphFont"/>
    <w:link w:val="Heading1"/>
    <w:uiPriority w:val="99"/>
    <w:qFormat/>
    <w:locked/>
    <w:rsid w:val="00331399"/>
    <w:rPr>
      <w:rFonts w:eastAsia="Times New Roman"/>
      <w:caps/>
      <w:sz w:val="24"/>
    </w:rPr>
  </w:style>
  <w:style w:type="character" w:styleId="TitleChar" w:customStyle="1">
    <w:name w:val="Title Char"/>
    <w:basedOn w:val="DefaultParagraphFont"/>
    <w:link w:val="Title"/>
    <w:uiPriority w:val="99"/>
    <w:qFormat/>
    <w:locked/>
    <w:rsid w:val="00a849fd"/>
    <w:rPr>
      <w:rFonts w:eastAsia="Times New Roman" w:cs="Times New Roman"/>
      <w:b/>
      <w:bCs/>
      <w:sz w:val="32"/>
      <w:szCs w:val="32"/>
    </w:rPr>
  </w:style>
  <w:style w:type="character" w:styleId="11" w:customStyle="1">
    <w:name w:val="Заголовок №1_"/>
    <w:link w:val="1"/>
    <w:uiPriority w:val="99"/>
    <w:qFormat/>
    <w:locked/>
    <w:rsid w:val="0030576c"/>
    <w:rPr>
      <w:rFonts w:eastAsia="Times New Roman"/>
      <w:color w:val="000000"/>
      <w:sz w:val="30"/>
      <w:shd w:fill="FFFFFF" w:val="clear"/>
    </w:rPr>
  </w:style>
  <w:style w:type="character" w:styleId="BodyTextIndentChar" w:customStyle="1">
    <w:name w:val="Body Text Indent Char"/>
    <w:basedOn w:val="DefaultParagraphFont"/>
    <w:link w:val="BodyTextIndent"/>
    <w:uiPriority w:val="99"/>
    <w:semiHidden/>
    <w:qFormat/>
    <w:locked/>
    <w:rsid w:val="00c942f6"/>
    <w:rPr>
      <w:rFonts w:eastAsia="Times New Roman" w:cs="Times New Roman"/>
      <w:sz w:val="24"/>
      <w:szCs w:val="24"/>
      <w:lang w:eastAsia="ar-SA" w:bidi="ar-SA"/>
    </w:rPr>
  </w:style>
  <w:style w:type="character" w:styleId="ListLabel1">
    <w:name w:val="ListLabel 1"/>
    <w:qFormat/>
    <w:rPr>
      <w:rFonts w:cs="Times New Roman"/>
    </w:rPr>
  </w:style>
  <w:style w:type="character" w:styleId="ListLabel2">
    <w:name w:val="ListLabel 2"/>
    <w:qFormat/>
    <w:rPr>
      <w:rFonts w:cs="Times New Roman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rFonts w:cs="Times New Roman"/>
      <w:sz w:val="24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cs="Times New Roman"/>
      <w:b/>
      <w:sz w:val="24"/>
    </w:rPr>
  </w:style>
  <w:style w:type="paragraph" w:styleId="Style13">
    <w:name w:val="Заголовок"/>
    <w:basedOn w:val="Normal"/>
    <w:next w:val="Style14"/>
    <w:qFormat/>
    <w:pPr>
      <w:keepNext/>
      <w:spacing w:before="240" w:after="120"/>
    </w:pPr>
    <w:rPr>
      <w:rFonts w:ascii="Liberation Sans" w:hAnsi="Liberation Sans" w:eastAsia="Lucida Sans Unicode" w:cs="Mangal"/>
      <w:sz w:val="28"/>
      <w:szCs w:val="28"/>
    </w:rPr>
  </w:style>
  <w:style w:type="paragraph" w:styleId="Style14">
    <w:name w:val="Body Text"/>
    <w:basedOn w:val="Normal"/>
    <w:pPr>
      <w:spacing w:lineRule="auto" w:line="288" w:before="0" w:after="14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Style18">
    <w:name w:val="Title"/>
    <w:basedOn w:val="Normal"/>
    <w:next w:val="Normal"/>
    <w:link w:val="TitleChar"/>
    <w:uiPriority w:val="99"/>
    <w:qFormat/>
    <w:rsid w:val="00a849fd"/>
    <w:pPr>
      <w:widowControl w:val="false"/>
      <w:spacing w:lineRule="auto" w:line="240" w:before="240" w:after="60"/>
      <w:jc w:val="center"/>
      <w:outlineLvl w:val="0"/>
    </w:pPr>
    <w:rPr>
      <w:rFonts w:eastAsia="Times New Roman" w:cs="Times New Roman"/>
      <w:b/>
      <w:bCs/>
      <w:szCs w:val="32"/>
    </w:rPr>
  </w:style>
  <w:style w:type="paragraph" w:styleId="12" w:customStyle="1">
    <w:name w:val="Заголовок №1"/>
    <w:basedOn w:val="Normal"/>
    <w:link w:val="10"/>
    <w:uiPriority w:val="99"/>
    <w:qFormat/>
    <w:rsid w:val="0030576c"/>
    <w:pPr>
      <w:widowControl w:val="false"/>
      <w:shd w:val="clear" w:color="auto" w:fill="FFFFFF"/>
      <w:spacing w:lineRule="auto" w:line="240"/>
      <w:jc w:val="center"/>
      <w:outlineLvl w:val="0"/>
    </w:pPr>
    <w:rPr>
      <w:rFonts w:eastAsia="Times New Roman" w:cs="Times New Roman"/>
      <w:bCs/>
      <w:color w:val="000000"/>
      <w:szCs w:val="30"/>
      <w:lang w:eastAsia="ru-RU"/>
    </w:rPr>
  </w:style>
  <w:style w:type="paragraph" w:styleId="Style19">
    <w:name w:val="Body Text Indent"/>
    <w:basedOn w:val="Normal"/>
    <w:link w:val="BodyTextIndentChar"/>
    <w:uiPriority w:val="99"/>
    <w:semiHidden/>
    <w:rsid w:val="00c942f6"/>
    <w:pPr>
      <w:ind w:firstLine="709"/>
    </w:pPr>
    <w:rPr>
      <w:rFonts w:eastAsia="Times New Roman" w:cs="Times New Roman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17</TotalTime>
  <Application>LibreOffice/5.1.4.2$Windows_x86 LibreOffice_project/f99d75f39f1c57ebdd7ffc5f42867c12031db97a</Application>
  <Pages>2</Pages>
  <Words>276</Words>
  <Characters>2073</Characters>
  <CharactersWithSpaces>2291</CharactersWithSpaces>
  <Paragraphs>52</Paragraphs>
  <Company>ASAU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2015-04-06T07:16:00Z</dcterms:created>
  <dc:creator>admins</dc:creator>
  <dc:description/>
  <dc:language>ru-RU</dc:language>
  <cp:lastModifiedBy/>
  <dcterms:modified xsi:type="dcterms:W3CDTF">2016-10-10T15:19:19Z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ASAU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