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left" w:pos="1485" w:leader="none"/>
        </w:tabs>
        <w:jc w:val="center"/>
        <w:rPr>
          <w:b/>
          <w:b/>
          <w:szCs w:val="28"/>
        </w:rPr>
      </w:pPr>
      <w:r>
        <w:rPr>
          <w:szCs w:val="28"/>
        </w:rPr>
        <w:t xml:space="preserve">Аннотация дисциплины </w:t>
      </w:r>
      <w:r>
        <w:rPr>
          <w:b/>
          <w:szCs w:val="28"/>
        </w:rPr>
        <w:t>«Экономическая теория»</w:t>
      </w:r>
    </w:p>
    <w:p>
      <w:pPr>
        <w:pStyle w:val="Normal"/>
        <w:jc w:val="center"/>
        <w:rPr>
          <w:szCs w:val="28"/>
        </w:rPr>
      </w:pPr>
      <w:r>
        <w:rPr>
          <w:szCs w:val="28"/>
        </w:rPr>
        <w:t xml:space="preserve">Направление подготовки  </w:t>
      </w:r>
      <w:r>
        <w:rPr>
          <w:b/>
          <w:szCs w:val="28"/>
        </w:rPr>
        <w:t>38.03.02 Менеджмент</w:t>
      </w:r>
    </w:p>
    <w:p>
      <w:pPr>
        <w:pStyle w:val="Style19"/>
        <w:spacing w:before="120" w:after="120"/>
        <w:rPr>
          <w:b/>
          <w:b/>
          <w:sz w:val="24"/>
        </w:rPr>
      </w:pPr>
      <w:r>
        <w:rPr>
          <w:b/>
          <w:sz w:val="24"/>
        </w:rPr>
      </w:r>
    </w:p>
    <w:p>
      <w:pPr>
        <w:pStyle w:val="Style19"/>
        <w:spacing w:before="120" w:after="120"/>
        <w:rPr>
          <w:sz w:val="24"/>
        </w:rPr>
      </w:pPr>
      <w:r>
        <w:rPr>
          <w:b/>
          <w:sz w:val="24"/>
        </w:rPr>
        <w:t xml:space="preserve">Цель дисциплины: </w:t>
      </w:r>
      <w:r>
        <w:rPr>
          <w:sz w:val="24"/>
        </w:rPr>
        <w:t>дать знания современной экономической теории и развить практические умения и навыки, необходимые для подготовки менеджера к организационно-управленческой профессиональной деятельности.</w:t>
      </w:r>
    </w:p>
    <w:p>
      <w:pPr>
        <w:pStyle w:val="Normal"/>
        <w:tabs>
          <w:tab w:val="left" w:pos="1485" w:leader="none"/>
        </w:tabs>
        <w:spacing w:before="120" w:after="120"/>
        <w:ind w:firstLine="709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Освоение данной дисциплины направлено на формирование у обучающихся следующих компетенций</w:t>
      </w:r>
    </w:p>
    <w:tbl>
      <w:tblPr>
        <w:tblW w:w="9356" w:type="dxa"/>
        <w:jc w:val="left"/>
        <w:tblInd w:w="8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85" w:type="dxa"/>
          <w:bottom w:w="0" w:type="dxa"/>
          <w:right w:w="85" w:type="dxa"/>
        </w:tblCellMar>
        <w:tblLook w:val="01e0"/>
      </w:tblPr>
      <w:tblGrid>
        <w:gridCol w:w="709"/>
        <w:gridCol w:w="8646"/>
      </w:tblGrid>
      <w:tr>
        <w:trPr>
          <w:trHeight w:val="280" w:hRule="atLeast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</w:tcPr>
          <w:p>
            <w:pPr>
              <w:pStyle w:val="Normal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№ </w:t>
            </w:r>
            <w:r>
              <w:rPr>
                <w:bCs/>
                <w:iCs/>
                <w:sz w:val="24"/>
                <w:szCs w:val="24"/>
              </w:rPr>
              <w:t>п/п</w:t>
            </w:r>
          </w:p>
        </w:tc>
        <w:tc>
          <w:tcPr>
            <w:tcW w:w="86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</w:tcPr>
          <w:p>
            <w:pPr>
              <w:pStyle w:val="Normal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>
        <w:trPr>
          <w:trHeight w:val="270" w:hRule="atLeast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</w:tcPr>
          <w:p>
            <w:pPr>
              <w:pStyle w:val="Normal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</w:tcPr>
          <w:p>
            <w:pPr>
              <w:pStyle w:val="Normal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способность использовать основы экономических знаний в различных сферах деятельности (ОК-3)</w:t>
            </w:r>
          </w:p>
        </w:tc>
      </w:tr>
      <w:tr>
        <w:trPr>
          <w:trHeight w:val="270" w:hRule="atLeast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</w:tcPr>
          <w:p>
            <w:pPr>
              <w:pStyle w:val="Normal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6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</w:tcPr>
          <w:p>
            <w:pPr>
              <w:pStyle w:val="Normal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способность оценивать воздействие макроэкономической среды на функционирование организаций и органов государственного и муниципального управления, выявлять и анализировать рыночные и специфические риски, а также анализировать поведение потребителей экономических благ и формирование спроса на основе знания экономических основ поведения организаций, структур рынков и конкурентной среды отрасли (ПК-9)</w:t>
            </w:r>
          </w:p>
        </w:tc>
      </w:tr>
    </w:tbl>
    <w:p>
      <w:pPr>
        <w:pStyle w:val="Normal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</w:p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  <w:lang w:eastAsia="ru-RU"/>
        </w:rPr>
        <w:t>Трудоемкость дисциплины, реализуемой по учебному плану н</w:t>
      </w:r>
      <w:r>
        <w:rPr>
          <w:b/>
          <w:sz w:val="24"/>
          <w:szCs w:val="24"/>
        </w:rPr>
        <w:t>аправления подготовки 38.03.02 Менеджмент</w:t>
      </w:r>
    </w:p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tbl>
      <w:tblPr>
        <w:tblW w:w="9360" w:type="dxa"/>
        <w:jc w:val="left"/>
        <w:tblInd w:w="10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5247"/>
        <w:gridCol w:w="1418"/>
        <w:gridCol w:w="1133"/>
        <w:gridCol w:w="1561"/>
      </w:tblGrid>
      <w:tr>
        <w:trPr/>
        <w:tc>
          <w:tcPr>
            <w:tcW w:w="524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занятий</w:t>
            </w:r>
          </w:p>
        </w:tc>
        <w:tc>
          <w:tcPr>
            <w:tcW w:w="411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обучения</w:t>
            </w:r>
          </w:p>
        </w:tc>
      </w:tr>
      <w:tr>
        <w:trPr/>
        <w:tc>
          <w:tcPr>
            <w:tcW w:w="5247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очная</w:t>
            </w:r>
          </w:p>
        </w:tc>
        <w:tc>
          <w:tcPr>
            <w:tcW w:w="26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заочная</w:t>
            </w:r>
          </w:p>
        </w:tc>
      </w:tr>
      <w:tr>
        <w:trPr/>
        <w:tc>
          <w:tcPr>
            <w:tcW w:w="5247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1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программа подготовки</w:t>
            </w:r>
          </w:p>
        </w:tc>
      </w:tr>
      <w:tr>
        <w:trPr/>
        <w:tc>
          <w:tcPr>
            <w:tcW w:w="5247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полная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полная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ускоренная</w:t>
            </w:r>
          </w:p>
        </w:tc>
      </w:tr>
      <w:tr>
        <w:trPr/>
        <w:tc>
          <w:tcPr>
            <w:tcW w:w="5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  <w:p>
            <w:pPr>
              <w:pStyle w:val="Normal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 Лекции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часов (стр. 1 + стр. 2)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216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Style19"/>
        <w:spacing w:before="120" w:after="120"/>
        <w:rPr>
          <w:b/>
          <w:b/>
          <w:sz w:val="24"/>
        </w:rPr>
      </w:pPr>
      <w:r>
        <w:rPr>
          <w:b/>
          <w:sz w:val="24"/>
        </w:rPr>
        <w:t xml:space="preserve">Форма промежуточной аттестации: </w:t>
      </w:r>
      <w:r>
        <w:rPr>
          <w:sz w:val="24"/>
        </w:rPr>
        <w:t>зачет, экзамен.</w:t>
      </w:r>
    </w:p>
    <w:p>
      <w:pPr>
        <w:pStyle w:val="Style19"/>
        <w:spacing w:before="120" w:after="0"/>
        <w:rPr>
          <w:b/>
          <w:b/>
          <w:sz w:val="24"/>
        </w:rPr>
      </w:pPr>
      <w:r>
        <w:rPr>
          <w:b/>
          <w:sz w:val="24"/>
        </w:rPr>
        <w:t>Перечень изучаемых тем:</w:t>
      </w:r>
    </w:p>
    <w:p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Предмет и метод экономической теории</w:t>
      </w:r>
    </w:p>
    <w:p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Общие проблемы экономического развития</w:t>
      </w:r>
    </w:p>
    <w:p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Рыночная форма  хозяйствования</w:t>
      </w:r>
    </w:p>
    <w:p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Теории потребительского поведения</w:t>
      </w:r>
    </w:p>
    <w:p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Процесс производства и его факторы</w:t>
      </w:r>
    </w:p>
    <w:p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Издержки и прибыль фирмы</w:t>
      </w:r>
    </w:p>
    <w:p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Поведение фирмы в условиях совершенной и несовершенной конкуренции</w:t>
      </w:r>
    </w:p>
    <w:p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Рынки факторов производства</w:t>
      </w:r>
    </w:p>
    <w:p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Основные макроэкономические показатели</w:t>
      </w:r>
    </w:p>
    <w:p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Проблема макроэкономического равновесия</w:t>
      </w:r>
    </w:p>
    <w:p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Экономический рост и его факторы</w:t>
      </w:r>
    </w:p>
    <w:p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Экономический цикл</w:t>
      </w:r>
    </w:p>
    <w:p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Инфляция и безработица как формы макроэкономической нестабильности</w:t>
      </w:r>
    </w:p>
    <w:p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Денежно-кредитная система</w:t>
      </w:r>
    </w:p>
    <w:p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Финансовая система и финансовая политика</w:t>
      </w:r>
    </w:p>
    <w:p>
      <w:pPr>
        <w:pStyle w:val="ListParagraph"/>
        <w:ind w:left="1069" w:hanging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19"/>
        <w:spacing w:before="120" w:after="0"/>
        <w:ind w:left="1069" w:hanging="0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52959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1069" w:hanging="360"/>
      </w:pPr>
      <w:rPr>
        <w:sz w:val="24"/>
        <w:rFonts w:cs="Times New Roman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Body Text Inde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13692"/>
    <w:pPr>
      <w:widowControl/>
      <w:bidi w:val="0"/>
      <w:jc w:val="both"/>
    </w:pPr>
    <w:rPr>
      <w:rFonts w:ascii="Times New Roman" w:hAnsi="Times New Roman" w:eastAsia="Calibri" w:cs="Times New Roman"/>
      <w:color w:val="auto"/>
      <w:sz w:val="28"/>
      <w:szCs w:val="22"/>
      <w:lang w:eastAsia="en-US" w:val="ru-RU" w:bidi="ar-SA"/>
    </w:rPr>
  </w:style>
  <w:style w:type="character" w:styleId="DefaultParagraphFont" w:default="1">
    <w:name w:val="Default Paragraph Font"/>
    <w:uiPriority w:val="99"/>
    <w:semiHidden/>
    <w:qFormat/>
    <w:rPr/>
  </w:style>
  <w:style w:type="character" w:styleId="BodyTextIndentChar" w:customStyle="1">
    <w:name w:val="Body Text Indent Char"/>
    <w:basedOn w:val="DefaultParagraphFont"/>
    <w:link w:val="BodyTextIndent"/>
    <w:uiPriority w:val="99"/>
    <w:qFormat/>
    <w:locked/>
    <w:rsid w:val="00513692"/>
    <w:rPr>
      <w:rFonts w:ascii="Times New Roman" w:hAnsi="Times New Roman" w:cs="Times New Roman"/>
      <w:sz w:val="24"/>
      <w:szCs w:val="24"/>
      <w:lang w:eastAsia="ru-RU"/>
    </w:rPr>
  </w:style>
  <w:style w:type="character" w:styleId="ListLabel1">
    <w:name w:val="ListLabel 1"/>
    <w:qFormat/>
    <w:rPr>
      <w:rFonts w:cs="Times New Roman"/>
      <w:b w:val="false"/>
    </w:rPr>
  </w:style>
  <w:style w:type="character" w:styleId="ListLabel2">
    <w:name w:val="ListLabel 2"/>
    <w:qFormat/>
    <w:rPr>
      <w:rFonts w:cs="Times New Roman"/>
    </w:rPr>
  </w:style>
  <w:style w:type="character" w:styleId="ListLabel3">
    <w:name w:val="ListLabel 3"/>
    <w:qFormat/>
    <w:rPr>
      <w:rFonts w:cs="Times New Roman"/>
    </w:rPr>
  </w:style>
  <w:style w:type="character" w:styleId="ListLabel4">
    <w:name w:val="ListLabel 4"/>
    <w:qFormat/>
    <w:rPr>
      <w:rFonts w:cs="Times New Roman"/>
    </w:rPr>
  </w:style>
  <w:style w:type="character" w:styleId="ListLabel5">
    <w:name w:val="ListLabel 5"/>
    <w:qFormat/>
    <w:rPr>
      <w:rFonts w:cs="Times New Roman"/>
    </w:rPr>
  </w:style>
  <w:style w:type="character" w:styleId="ListLabel6">
    <w:name w:val="ListLabel 6"/>
    <w:qFormat/>
    <w:rPr>
      <w:rFonts w:cs="Times New Roman"/>
    </w:rPr>
  </w:style>
  <w:style w:type="character" w:styleId="ListLabel7">
    <w:name w:val="ListLabel 7"/>
    <w:qFormat/>
    <w:rPr>
      <w:rFonts w:cs="Times New Roman"/>
    </w:rPr>
  </w:style>
  <w:style w:type="character" w:styleId="ListLabel8">
    <w:name w:val="ListLabel 8"/>
    <w:qFormat/>
    <w:rPr>
      <w:rFonts w:cs="Times New Roman"/>
    </w:rPr>
  </w:style>
  <w:style w:type="character" w:styleId="ListLabel9">
    <w:name w:val="ListLabel 9"/>
    <w:qFormat/>
    <w:rPr>
      <w:rFonts w:cs="Times New Roman"/>
    </w:rPr>
  </w:style>
  <w:style w:type="character" w:styleId="ListLabel10">
    <w:name w:val="ListLabel 10"/>
    <w:qFormat/>
    <w:rPr>
      <w:rFonts w:cs="Times New Roman"/>
    </w:rPr>
  </w:style>
  <w:style w:type="character" w:styleId="ListLabel11">
    <w:name w:val="ListLabel 11"/>
    <w:qFormat/>
    <w:rPr>
      <w:rFonts w:cs="Times New Roman"/>
    </w:rPr>
  </w:style>
  <w:style w:type="character" w:styleId="ListLabel12">
    <w:name w:val="ListLabel 12"/>
    <w:qFormat/>
    <w:rPr>
      <w:rFonts w:cs="Times New Roman"/>
    </w:rPr>
  </w:style>
  <w:style w:type="character" w:styleId="ListLabel13">
    <w:name w:val="ListLabel 13"/>
    <w:qFormat/>
    <w:rPr>
      <w:rFonts w:cs="Times New Roman"/>
    </w:rPr>
  </w:style>
  <w:style w:type="character" w:styleId="ListLabel14">
    <w:name w:val="ListLabel 14"/>
    <w:qFormat/>
    <w:rPr>
      <w:rFonts w:cs="Times New Roman"/>
    </w:rPr>
  </w:style>
  <w:style w:type="character" w:styleId="ListLabel15">
    <w:name w:val="ListLabel 15"/>
    <w:qFormat/>
    <w:rPr>
      <w:rFonts w:cs="Times New Roman"/>
    </w:rPr>
  </w:style>
  <w:style w:type="character" w:styleId="ListLabel16">
    <w:name w:val="ListLabel 16"/>
    <w:qFormat/>
    <w:rPr>
      <w:rFonts w:cs="Times New Roman"/>
    </w:rPr>
  </w:style>
  <w:style w:type="character" w:styleId="ListLabel17">
    <w:name w:val="ListLabel 17"/>
    <w:qFormat/>
    <w:rPr>
      <w:rFonts w:cs="Times New Roman"/>
    </w:rPr>
  </w:style>
  <w:style w:type="character" w:styleId="ListLabel18">
    <w:name w:val="ListLabel 18"/>
    <w:qFormat/>
    <w:rPr>
      <w:rFonts w:cs="Times New Roman"/>
    </w:rPr>
  </w:style>
  <w:style w:type="character" w:styleId="ListLabel19">
    <w:name w:val="ListLabel 19"/>
    <w:qFormat/>
    <w:rPr>
      <w:rFonts w:cs="Times New Roman"/>
      <w:sz w:val="24"/>
    </w:rPr>
  </w:style>
  <w:style w:type="character" w:styleId="ListLabel20">
    <w:name w:val="ListLabel 20"/>
    <w:qFormat/>
    <w:rPr>
      <w:rFonts w:cs="Times New Roman"/>
    </w:rPr>
  </w:style>
  <w:style w:type="character" w:styleId="ListLabel21">
    <w:name w:val="ListLabel 21"/>
    <w:qFormat/>
    <w:rPr>
      <w:rFonts w:cs="Times New Roman"/>
    </w:rPr>
  </w:style>
  <w:style w:type="character" w:styleId="ListLabel22">
    <w:name w:val="ListLabel 22"/>
    <w:qFormat/>
    <w:rPr>
      <w:rFonts w:cs="Times New Roman"/>
    </w:rPr>
  </w:style>
  <w:style w:type="character" w:styleId="ListLabel23">
    <w:name w:val="ListLabel 23"/>
    <w:qFormat/>
    <w:rPr>
      <w:rFonts w:cs="Times New Roman"/>
    </w:rPr>
  </w:style>
  <w:style w:type="character" w:styleId="ListLabel24">
    <w:name w:val="ListLabel 24"/>
    <w:qFormat/>
    <w:rPr>
      <w:rFonts w:cs="Times New Roman"/>
    </w:rPr>
  </w:style>
  <w:style w:type="character" w:styleId="ListLabel25">
    <w:name w:val="ListLabel 25"/>
    <w:qFormat/>
    <w:rPr>
      <w:rFonts w:cs="Times New Roman"/>
    </w:rPr>
  </w:style>
  <w:style w:type="character" w:styleId="ListLabel26">
    <w:name w:val="ListLabel 26"/>
    <w:qFormat/>
    <w:rPr>
      <w:rFonts w:cs="Times New Roman"/>
    </w:rPr>
  </w:style>
  <w:style w:type="character" w:styleId="ListLabel27">
    <w:name w:val="ListLabel 27"/>
    <w:qFormat/>
    <w:rPr>
      <w:rFonts w:cs="Times New Roman"/>
    </w:rPr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Lucida Sans Unicode" w:cs="Mangal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paragraph" w:styleId="Style19">
    <w:name w:val="Body Text Indent"/>
    <w:basedOn w:val="Normal"/>
    <w:link w:val="BodyTextIndentChar"/>
    <w:uiPriority w:val="99"/>
    <w:rsid w:val="00513692"/>
    <w:pPr>
      <w:ind w:firstLine="709"/>
    </w:pPr>
    <w:rPr>
      <w:rFonts w:eastAsia="Times New Roman"/>
      <w:szCs w:val="24"/>
      <w:lang w:eastAsia="ru-RU"/>
    </w:rPr>
  </w:style>
  <w:style w:type="paragraph" w:styleId="ListParagraph">
    <w:name w:val="List Paragraph"/>
    <w:basedOn w:val="Normal"/>
    <w:uiPriority w:val="99"/>
    <w:qFormat/>
    <w:rsid w:val="003d364d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27</TotalTime>
  <Application>LibreOffice/5.1.4.2$Windows_x86 LibreOffice_project/f99d75f39f1c57ebdd7ffc5f42867c12031db97a</Application>
  <Pages>2</Pages>
  <Words>251</Words>
  <Characters>1825</Characters>
  <CharactersWithSpaces>2012</CharactersWithSpaces>
  <Paragraphs>51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2015-04-09T16:50:00Z</dcterms:created>
  <dc:creator>Svetlana</dc:creator>
  <dc:description/>
  <dc:language>ru-RU</dc:language>
  <cp:lastModifiedBy/>
  <dcterms:modified xsi:type="dcterms:W3CDTF">2016-10-10T15:47:25Z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