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29" w:rsidRPr="00AF1ED5" w:rsidRDefault="008E3929" w:rsidP="00AF1E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ED5">
        <w:rPr>
          <w:rFonts w:ascii="Times New Roman" w:hAnsi="Times New Roman" w:cs="Times New Roman"/>
          <w:b/>
          <w:sz w:val="28"/>
          <w:szCs w:val="28"/>
        </w:rPr>
        <w:t>Аннотация дисциплины</w:t>
      </w:r>
      <w:r w:rsidR="00AF1ED5" w:rsidRPr="00AF1E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F1ED5">
        <w:rPr>
          <w:rFonts w:ascii="Times New Roman" w:hAnsi="Times New Roman" w:cs="Times New Roman"/>
          <w:b/>
          <w:sz w:val="28"/>
          <w:szCs w:val="28"/>
        </w:rPr>
        <w:t>«Микробиология»</w:t>
      </w:r>
    </w:p>
    <w:p w:rsidR="00AF1ED5" w:rsidRPr="00AF1ED5" w:rsidRDefault="00AF1ED5" w:rsidP="00AF1ED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E3929" w:rsidRPr="00AF1ED5" w:rsidRDefault="00AF1ED5" w:rsidP="00AF1ED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F1ED5">
        <w:rPr>
          <w:rFonts w:ascii="Times New Roman" w:hAnsi="Times New Roman" w:cs="Times New Roman"/>
          <w:b/>
          <w:sz w:val="28"/>
          <w:szCs w:val="28"/>
        </w:rPr>
        <w:t>Цель дисциплины</w:t>
      </w:r>
      <w:r w:rsidRPr="00AF1ED5">
        <w:rPr>
          <w:rFonts w:ascii="Times New Roman" w:hAnsi="Times New Roman" w:cs="Times New Roman"/>
          <w:sz w:val="28"/>
          <w:szCs w:val="28"/>
        </w:rPr>
        <w:t xml:space="preserve"> </w:t>
      </w:r>
      <w:r w:rsidR="008E3929" w:rsidRPr="00AF1ED5">
        <w:rPr>
          <w:rFonts w:ascii="Times New Roman" w:hAnsi="Times New Roman" w:cs="Times New Roman"/>
          <w:sz w:val="28"/>
          <w:szCs w:val="28"/>
        </w:rPr>
        <w:t>состоит в том, чтобы сформировать у студентов научное мировоззрение о многообразии биологических объектов, их роли в общебиологических процессах, в патологии человека и животных, в порче сырья животного и растительного происхождения, микробиологических пр</w:t>
      </w:r>
      <w:r w:rsidR="008E3929" w:rsidRPr="00AF1ED5">
        <w:rPr>
          <w:rFonts w:ascii="Times New Roman" w:hAnsi="Times New Roman" w:cs="Times New Roman"/>
          <w:sz w:val="28"/>
          <w:szCs w:val="28"/>
        </w:rPr>
        <w:t>и</w:t>
      </w:r>
      <w:r w:rsidR="008E3929" w:rsidRPr="00AF1ED5">
        <w:rPr>
          <w:rFonts w:ascii="Times New Roman" w:hAnsi="Times New Roman" w:cs="Times New Roman"/>
          <w:sz w:val="28"/>
          <w:szCs w:val="28"/>
        </w:rPr>
        <w:t>емов и методов диагностики инфекционных болезней.</w:t>
      </w:r>
    </w:p>
    <w:p w:rsidR="008E3929" w:rsidRPr="00AF1ED5" w:rsidRDefault="008E3929" w:rsidP="00AF1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1ED5" w:rsidRPr="00AF1ED5" w:rsidRDefault="00AF1ED5" w:rsidP="00AF1ED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AF1E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Освоение данной дисциплины направлено на формирование</w:t>
      </w:r>
    </w:p>
    <w:p w:rsidR="006E62A0" w:rsidRPr="00AF1ED5" w:rsidRDefault="00AF1ED5" w:rsidP="00AF1E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F1ED5">
        <w:rPr>
          <w:rFonts w:ascii="Times New Roman" w:eastAsia="Times New Roman" w:hAnsi="Times New Roman" w:cs="Times New Roman"/>
          <w:b/>
          <w:bCs/>
          <w:sz w:val="28"/>
          <w:szCs w:val="28"/>
        </w:rPr>
        <w:t>у обучающихся следующих компетенций</w:t>
      </w:r>
    </w:p>
    <w:p w:rsidR="00AF1ED5" w:rsidRPr="00AF1ED5" w:rsidRDefault="00AF1ED5" w:rsidP="00AF1E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67"/>
        <w:gridCol w:w="8818"/>
      </w:tblGrid>
      <w:tr w:rsidR="00AF1ED5" w:rsidRPr="00AF1ED5" w:rsidTr="00AF1ED5">
        <w:trPr>
          <w:tblCellSpacing w:w="0" w:type="dxa"/>
        </w:trPr>
        <w:tc>
          <w:tcPr>
            <w:tcW w:w="400" w:type="pct"/>
            <w:hideMark/>
          </w:tcPr>
          <w:p w:rsidR="00AF1ED5" w:rsidRPr="00AF1ED5" w:rsidRDefault="00AF1ED5" w:rsidP="00AF1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600" w:type="pct"/>
            <w:hideMark/>
          </w:tcPr>
          <w:p w:rsidR="00AF1ED5" w:rsidRPr="00AF1ED5" w:rsidRDefault="00AF1ED5" w:rsidP="00AF1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Содержание компетенций, формируемых полностью </w:t>
            </w:r>
          </w:p>
          <w:p w:rsidR="00AF1ED5" w:rsidRPr="00AF1ED5" w:rsidRDefault="00AF1ED5" w:rsidP="00AF1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или частично данной дисциплиной</w:t>
            </w:r>
          </w:p>
        </w:tc>
      </w:tr>
      <w:tr w:rsidR="00AF1ED5" w:rsidRPr="00AF1ED5" w:rsidTr="00AF1ED5">
        <w:trPr>
          <w:tblCellSpacing w:w="0" w:type="dxa"/>
        </w:trPr>
        <w:tc>
          <w:tcPr>
            <w:tcW w:w="400" w:type="pct"/>
            <w:hideMark/>
          </w:tcPr>
          <w:p w:rsidR="00AF1ED5" w:rsidRPr="00AF1ED5" w:rsidRDefault="00AF1ED5" w:rsidP="00AF1E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00" w:type="pct"/>
            <w:hideMark/>
          </w:tcPr>
          <w:p w:rsidR="00AF1ED5" w:rsidRPr="00AF1ED5" w:rsidRDefault="00AF1ED5" w:rsidP="00AF1E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общекультурные:</w:t>
            </w:r>
          </w:p>
          <w:p w:rsidR="00AF1ED5" w:rsidRPr="00AF1ED5" w:rsidRDefault="00AF1ED5" w:rsidP="00AF1E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- осознанием социальной значимости своей будущей профессии, обл</w:t>
            </w: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данием высокой мотивацией к выполнению профессиональной де</w:t>
            </w: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тельностью;</w:t>
            </w:r>
          </w:p>
        </w:tc>
      </w:tr>
      <w:tr w:rsidR="00AF1ED5" w:rsidRPr="00AF1ED5" w:rsidTr="00AF1ED5">
        <w:trPr>
          <w:tblCellSpacing w:w="0" w:type="dxa"/>
        </w:trPr>
        <w:tc>
          <w:tcPr>
            <w:tcW w:w="400" w:type="pct"/>
            <w:hideMark/>
          </w:tcPr>
          <w:p w:rsidR="00AF1ED5" w:rsidRPr="00AF1ED5" w:rsidRDefault="00AF1ED5" w:rsidP="00AF1E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600" w:type="pct"/>
            <w:hideMark/>
          </w:tcPr>
          <w:p w:rsidR="00AF1ED5" w:rsidRPr="00AF1ED5" w:rsidRDefault="00AF1ED5" w:rsidP="00AF1E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профессиональные: </w:t>
            </w:r>
          </w:p>
          <w:p w:rsidR="00AF1ED5" w:rsidRPr="00AF1ED5" w:rsidRDefault="00AF1ED5" w:rsidP="00AF1E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- способностью и готовностью проводить профилактические меропр</w:t>
            </w: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ятия по предупреждению возникновения наиболее опасных и знач</w:t>
            </w: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мых заболеваний; осуществлять общеоздоровительные мероприятия по формированию здорового поголовья животных, давать рекоменд</w:t>
            </w: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ции по содержанию и кормлению, оценивать эффективность диспа</w:t>
            </w: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серного наблюдения за здоровыми и больными животными;</w:t>
            </w:r>
          </w:p>
          <w:p w:rsidR="00AF1ED5" w:rsidRPr="00AF1ED5" w:rsidRDefault="00AF1ED5" w:rsidP="00AF1E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- умением правильно пользоваться медико-технической и ветерина</w:t>
            </w: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ной аппаратурой, инструментарием и оборудованием в лабораторных, диагностических и лечебных целях и владением техникой клиническ</w:t>
            </w: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го исследования животных, назначением необходимого лечения в с</w:t>
            </w: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ответствии с поставленным диагнозом;</w:t>
            </w:r>
          </w:p>
          <w:p w:rsidR="00AF1ED5" w:rsidRPr="00AF1ED5" w:rsidRDefault="00AF1ED5" w:rsidP="00AF1E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- осуществлением профилактики, диагностики и лечения животных при инфекционных, инвазионных болезнях, при отравлениях и ради</w:t>
            </w: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ционных поражениях, владением методами ветеринарной санитарии и оздоровления хозяйств;</w:t>
            </w:r>
          </w:p>
          <w:p w:rsidR="00AF1ED5" w:rsidRPr="00AF1ED5" w:rsidRDefault="00AF1ED5" w:rsidP="00AF1E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- способностью и готовностью анализировать и интерпретировать р</w:t>
            </w: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зультаты современных диагностических технологий по </w:t>
            </w:r>
            <w:proofErr w:type="spellStart"/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возростно</w:t>
            </w:r>
            <w:proofErr w:type="spellEnd"/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-половым группам животных с учетом их физиологической особенн</w:t>
            </w: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AF1ED5">
              <w:rPr>
                <w:rFonts w:ascii="Times New Roman" w:eastAsia="Times New Roman" w:hAnsi="Times New Roman" w:cs="Times New Roman"/>
                <w:sz w:val="28"/>
                <w:szCs w:val="28"/>
              </w:rPr>
              <w:t>сти для успешной лечебно-профилактической деятельности;</w:t>
            </w:r>
          </w:p>
        </w:tc>
      </w:tr>
    </w:tbl>
    <w:p w:rsidR="00AF1ED5" w:rsidRPr="00AF1ED5" w:rsidRDefault="00AF1ED5" w:rsidP="00AF1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1ED5" w:rsidRDefault="00AF1ED5" w:rsidP="00AF1E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1ED5" w:rsidRDefault="00AF1ED5" w:rsidP="00AF1E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1ED5" w:rsidRDefault="00AF1ED5" w:rsidP="00AF1E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1ED5" w:rsidRDefault="00AF1ED5" w:rsidP="00AF1E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1ED5" w:rsidRDefault="00AF1ED5" w:rsidP="00AF1E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62A0" w:rsidRDefault="00C77DCF" w:rsidP="00AF1E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ED5">
        <w:rPr>
          <w:rFonts w:ascii="Times New Roman" w:hAnsi="Times New Roman" w:cs="Times New Roman"/>
          <w:b/>
          <w:sz w:val="28"/>
          <w:szCs w:val="28"/>
        </w:rPr>
        <w:lastRenderedPageBreak/>
        <w:t>Трудоемкость дисциплины, реали</w:t>
      </w:r>
      <w:r w:rsidR="00AF1ED5" w:rsidRPr="00AF1ED5">
        <w:rPr>
          <w:rFonts w:ascii="Times New Roman" w:hAnsi="Times New Roman" w:cs="Times New Roman"/>
          <w:b/>
          <w:sz w:val="28"/>
          <w:szCs w:val="28"/>
        </w:rPr>
        <w:t xml:space="preserve">зуемой по учебному плану </w:t>
      </w:r>
    </w:p>
    <w:p w:rsidR="00EF705D" w:rsidRDefault="00EF705D" w:rsidP="00AF1E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40" w:type="dxa"/>
        <w:tblInd w:w="-34" w:type="dxa"/>
        <w:tblLook w:val="01E0" w:firstRow="1" w:lastRow="1" w:firstColumn="1" w:lastColumn="1" w:noHBand="0" w:noVBand="0"/>
      </w:tblPr>
      <w:tblGrid>
        <w:gridCol w:w="4369"/>
        <w:gridCol w:w="1590"/>
        <w:gridCol w:w="1768"/>
        <w:gridCol w:w="1913"/>
      </w:tblGrid>
      <w:tr w:rsidR="00C77DCF" w:rsidRPr="00AF1ED5" w:rsidTr="00EF705D">
        <w:trPr>
          <w:trHeight w:val="232"/>
        </w:trPr>
        <w:tc>
          <w:tcPr>
            <w:tcW w:w="4369" w:type="dxa"/>
            <w:vMerge w:val="restart"/>
            <w:vAlign w:val="center"/>
          </w:tcPr>
          <w:p w:rsidR="00C77DCF" w:rsidRPr="00AF1ED5" w:rsidRDefault="00C77DCF" w:rsidP="00AF1E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ED5">
              <w:rPr>
                <w:rFonts w:ascii="Times New Roman" w:hAnsi="Times New Roman" w:cs="Times New Roman"/>
                <w:b/>
                <w:sz w:val="28"/>
                <w:szCs w:val="28"/>
              </w:rPr>
              <w:t>Вид занятий</w:t>
            </w:r>
          </w:p>
        </w:tc>
        <w:tc>
          <w:tcPr>
            <w:tcW w:w="5271" w:type="dxa"/>
            <w:gridSpan w:val="3"/>
            <w:vAlign w:val="center"/>
          </w:tcPr>
          <w:p w:rsidR="00C77DCF" w:rsidRPr="00AF1ED5" w:rsidRDefault="00C77DCF" w:rsidP="00AF1E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ED5">
              <w:rPr>
                <w:rFonts w:ascii="Times New Roman" w:hAnsi="Times New Roman" w:cs="Times New Roman"/>
                <w:b/>
                <w:sz w:val="28"/>
                <w:szCs w:val="28"/>
              </w:rPr>
              <w:t>Форма обучения</w:t>
            </w:r>
          </w:p>
        </w:tc>
      </w:tr>
      <w:tr w:rsidR="00C77DCF" w:rsidRPr="00AF1ED5" w:rsidTr="00EF705D">
        <w:trPr>
          <w:trHeight w:val="128"/>
        </w:trPr>
        <w:tc>
          <w:tcPr>
            <w:tcW w:w="4369" w:type="dxa"/>
            <w:vMerge/>
            <w:vAlign w:val="center"/>
          </w:tcPr>
          <w:p w:rsidR="00C77DCF" w:rsidRPr="00AF1ED5" w:rsidRDefault="00C77DCF" w:rsidP="00AF1E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90" w:type="dxa"/>
            <w:vAlign w:val="center"/>
          </w:tcPr>
          <w:p w:rsidR="00C77DCF" w:rsidRPr="00AF1ED5" w:rsidRDefault="00C77DCF" w:rsidP="00AF1E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ED5">
              <w:rPr>
                <w:rFonts w:ascii="Times New Roman" w:hAnsi="Times New Roman" w:cs="Times New Roman"/>
                <w:b/>
                <w:sz w:val="28"/>
                <w:szCs w:val="28"/>
              </w:rPr>
              <w:t>очная</w:t>
            </w:r>
          </w:p>
        </w:tc>
        <w:tc>
          <w:tcPr>
            <w:tcW w:w="3681" w:type="dxa"/>
            <w:gridSpan w:val="2"/>
            <w:vAlign w:val="center"/>
          </w:tcPr>
          <w:p w:rsidR="00C77DCF" w:rsidRPr="00AF1ED5" w:rsidRDefault="00C77DCF" w:rsidP="00AF1E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ED5">
              <w:rPr>
                <w:rFonts w:ascii="Times New Roman" w:hAnsi="Times New Roman" w:cs="Times New Roman"/>
                <w:b/>
                <w:sz w:val="28"/>
                <w:szCs w:val="28"/>
              </w:rPr>
              <w:t>заочная</w:t>
            </w:r>
          </w:p>
        </w:tc>
      </w:tr>
      <w:tr w:rsidR="00C77DCF" w:rsidRPr="00AF1ED5" w:rsidTr="00EF705D">
        <w:trPr>
          <w:trHeight w:val="128"/>
        </w:trPr>
        <w:tc>
          <w:tcPr>
            <w:tcW w:w="4369" w:type="dxa"/>
            <w:vMerge/>
            <w:vAlign w:val="center"/>
          </w:tcPr>
          <w:p w:rsidR="00C77DCF" w:rsidRPr="00AF1ED5" w:rsidRDefault="00C77DCF" w:rsidP="00AF1E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71" w:type="dxa"/>
            <w:gridSpan w:val="3"/>
            <w:vAlign w:val="center"/>
          </w:tcPr>
          <w:p w:rsidR="00C77DCF" w:rsidRPr="00AF1ED5" w:rsidRDefault="00C77DCF" w:rsidP="00AF1E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ED5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программа подготовки</w:t>
            </w:r>
          </w:p>
        </w:tc>
      </w:tr>
      <w:tr w:rsidR="00C77DCF" w:rsidRPr="00AF1ED5" w:rsidTr="00EF705D">
        <w:trPr>
          <w:trHeight w:val="128"/>
        </w:trPr>
        <w:tc>
          <w:tcPr>
            <w:tcW w:w="4369" w:type="dxa"/>
            <w:vMerge/>
            <w:vAlign w:val="center"/>
          </w:tcPr>
          <w:p w:rsidR="00C77DCF" w:rsidRPr="00AF1ED5" w:rsidRDefault="00C77DCF" w:rsidP="00AF1E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90" w:type="dxa"/>
            <w:vAlign w:val="center"/>
          </w:tcPr>
          <w:p w:rsidR="00C77DCF" w:rsidRPr="00AF1ED5" w:rsidRDefault="00C77DCF" w:rsidP="00AF1E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ED5">
              <w:rPr>
                <w:rFonts w:ascii="Times New Roman" w:hAnsi="Times New Roman" w:cs="Times New Roman"/>
                <w:b/>
                <w:sz w:val="28"/>
                <w:szCs w:val="28"/>
              </w:rPr>
              <w:t>полная</w:t>
            </w:r>
          </w:p>
        </w:tc>
        <w:tc>
          <w:tcPr>
            <w:tcW w:w="1768" w:type="dxa"/>
            <w:vAlign w:val="center"/>
          </w:tcPr>
          <w:p w:rsidR="00C77DCF" w:rsidRPr="00AF1ED5" w:rsidRDefault="00C77DCF" w:rsidP="00AF1E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ED5">
              <w:rPr>
                <w:rFonts w:ascii="Times New Roman" w:hAnsi="Times New Roman" w:cs="Times New Roman"/>
                <w:b/>
                <w:sz w:val="28"/>
                <w:szCs w:val="28"/>
              </w:rPr>
              <w:t>полная</w:t>
            </w:r>
          </w:p>
        </w:tc>
        <w:tc>
          <w:tcPr>
            <w:tcW w:w="1913" w:type="dxa"/>
            <w:vAlign w:val="center"/>
          </w:tcPr>
          <w:p w:rsidR="00C77DCF" w:rsidRPr="00AF1ED5" w:rsidRDefault="00C77DCF" w:rsidP="00AF1E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ED5">
              <w:rPr>
                <w:rFonts w:ascii="Times New Roman" w:hAnsi="Times New Roman" w:cs="Times New Roman"/>
                <w:b/>
                <w:sz w:val="28"/>
                <w:szCs w:val="28"/>
              </w:rPr>
              <w:t>сокращенная</w:t>
            </w:r>
          </w:p>
        </w:tc>
      </w:tr>
      <w:tr w:rsidR="00C77DCF" w:rsidRPr="00AF1ED5" w:rsidTr="00EF705D">
        <w:trPr>
          <w:trHeight w:val="232"/>
        </w:trPr>
        <w:tc>
          <w:tcPr>
            <w:tcW w:w="4369" w:type="dxa"/>
          </w:tcPr>
          <w:p w:rsidR="00C77DCF" w:rsidRPr="00AF1ED5" w:rsidRDefault="00C77DCF" w:rsidP="00AF1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ED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F1E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1ED5">
              <w:rPr>
                <w:rFonts w:ascii="Times New Roman" w:hAnsi="Times New Roman" w:cs="Times New Roman"/>
                <w:sz w:val="28"/>
                <w:szCs w:val="28"/>
              </w:rPr>
              <w:t>Аудиторные занятия, всего</w:t>
            </w:r>
            <w:r w:rsidR="00BD5D31" w:rsidRPr="00AF1ED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F1ED5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Pr="00AF1ED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F1ED5">
              <w:rPr>
                <w:rFonts w:ascii="Times New Roman" w:hAnsi="Times New Roman" w:cs="Times New Roman"/>
                <w:sz w:val="28"/>
                <w:szCs w:val="28"/>
              </w:rPr>
              <w:t xml:space="preserve">сов  </w:t>
            </w:r>
          </w:p>
        </w:tc>
        <w:tc>
          <w:tcPr>
            <w:tcW w:w="1590" w:type="dxa"/>
            <w:vAlign w:val="center"/>
          </w:tcPr>
          <w:p w:rsidR="00C77DCF" w:rsidRPr="00AF1ED5" w:rsidRDefault="00C77DCF" w:rsidP="00EF7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1ED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F705D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1768" w:type="dxa"/>
          </w:tcPr>
          <w:p w:rsidR="00C77DCF" w:rsidRPr="00AF1ED5" w:rsidRDefault="00C77DCF" w:rsidP="00AF1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3" w:type="dxa"/>
          </w:tcPr>
          <w:p w:rsidR="00C77DCF" w:rsidRPr="00AF1ED5" w:rsidRDefault="00C77DCF" w:rsidP="00AF1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7DCF" w:rsidRPr="00AF1ED5" w:rsidTr="00EF705D">
        <w:trPr>
          <w:trHeight w:val="465"/>
        </w:trPr>
        <w:tc>
          <w:tcPr>
            <w:tcW w:w="4369" w:type="dxa"/>
          </w:tcPr>
          <w:p w:rsidR="00C77DCF" w:rsidRPr="00AF1ED5" w:rsidRDefault="00C77DCF" w:rsidP="00AF1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ED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в том числе:</w:t>
            </w:r>
          </w:p>
          <w:p w:rsidR="00C77DCF" w:rsidRPr="00AF1ED5" w:rsidRDefault="00C77DCF" w:rsidP="00AF1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ED5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  <w:r w:rsidR="00AF1E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1ED5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590" w:type="dxa"/>
            <w:vAlign w:val="center"/>
          </w:tcPr>
          <w:p w:rsidR="00C77DCF" w:rsidRPr="00AF1ED5" w:rsidRDefault="00C77DCF" w:rsidP="00EF7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1ED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F705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68" w:type="dxa"/>
          </w:tcPr>
          <w:p w:rsidR="00C77DCF" w:rsidRPr="00AF1ED5" w:rsidRDefault="00C77DCF" w:rsidP="00AF1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3" w:type="dxa"/>
          </w:tcPr>
          <w:p w:rsidR="00C77DCF" w:rsidRPr="00AF1ED5" w:rsidRDefault="00C77DCF" w:rsidP="00AF1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7DCF" w:rsidRPr="00AF1ED5" w:rsidTr="00EF705D">
        <w:trPr>
          <w:trHeight w:val="232"/>
        </w:trPr>
        <w:tc>
          <w:tcPr>
            <w:tcW w:w="4369" w:type="dxa"/>
          </w:tcPr>
          <w:p w:rsidR="00C77DCF" w:rsidRPr="00AF1ED5" w:rsidRDefault="00C77DCF" w:rsidP="00AF1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ED5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  <w:r w:rsidR="00AF1E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1ED5">
              <w:rPr>
                <w:rFonts w:ascii="Times New Roman" w:hAnsi="Times New Roman" w:cs="Times New Roman"/>
                <w:sz w:val="28"/>
                <w:szCs w:val="28"/>
              </w:rPr>
              <w:t>Лабораторные работы</w:t>
            </w:r>
          </w:p>
        </w:tc>
        <w:tc>
          <w:tcPr>
            <w:tcW w:w="1590" w:type="dxa"/>
            <w:vAlign w:val="center"/>
          </w:tcPr>
          <w:p w:rsidR="00C77DCF" w:rsidRPr="00AF1ED5" w:rsidRDefault="00C77DCF" w:rsidP="00EF7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1ED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F705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68" w:type="dxa"/>
          </w:tcPr>
          <w:p w:rsidR="00C77DCF" w:rsidRPr="00AF1ED5" w:rsidRDefault="00C77DCF" w:rsidP="00AF1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3" w:type="dxa"/>
          </w:tcPr>
          <w:p w:rsidR="00C77DCF" w:rsidRPr="00AF1ED5" w:rsidRDefault="00C77DCF" w:rsidP="00AF1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7DCF" w:rsidRPr="00AF1ED5" w:rsidTr="00EF705D">
        <w:trPr>
          <w:trHeight w:val="465"/>
        </w:trPr>
        <w:tc>
          <w:tcPr>
            <w:tcW w:w="4369" w:type="dxa"/>
          </w:tcPr>
          <w:p w:rsidR="00C77DCF" w:rsidRPr="00AF1ED5" w:rsidRDefault="00C77DCF" w:rsidP="00AF1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ED5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  <w:r w:rsidR="00AF1E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1ED5">
              <w:rPr>
                <w:rFonts w:ascii="Times New Roman" w:hAnsi="Times New Roman" w:cs="Times New Roman"/>
                <w:sz w:val="28"/>
                <w:szCs w:val="28"/>
              </w:rPr>
              <w:t>Практические (семинарские)</w:t>
            </w:r>
          </w:p>
          <w:p w:rsidR="00C77DCF" w:rsidRPr="00AF1ED5" w:rsidRDefault="00C77DCF" w:rsidP="00AF1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ED5">
              <w:rPr>
                <w:rFonts w:ascii="Times New Roman" w:hAnsi="Times New Roman" w:cs="Times New Roman"/>
                <w:sz w:val="28"/>
                <w:szCs w:val="28"/>
              </w:rPr>
              <w:t>занятия</w:t>
            </w:r>
          </w:p>
        </w:tc>
        <w:tc>
          <w:tcPr>
            <w:tcW w:w="1590" w:type="dxa"/>
            <w:vAlign w:val="center"/>
          </w:tcPr>
          <w:p w:rsidR="00C77DCF" w:rsidRPr="00AF1ED5" w:rsidRDefault="00C77DCF" w:rsidP="00AF1E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8" w:type="dxa"/>
          </w:tcPr>
          <w:p w:rsidR="00C77DCF" w:rsidRPr="00AF1ED5" w:rsidRDefault="00C77DCF" w:rsidP="00AF1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3" w:type="dxa"/>
          </w:tcPr>
          <w:p w:rsidR="00C77DCF" w:rsidRPr="00AF1ED5" w:rsidRDefault="00C77DCF" w:rsidP="00AF1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7DCF" w:rsidRPr="00AF1ED5" w:rsidTr="00EF705D">
        <w:trPr>
          <w:trHeight w:val="331"/>
        </w:trPr>
        <w:tc>
          <w:tcPr>
            <w:tcW w:w="4369" w:type="dxa"/>
            <w:tcBorders>
              <w:bottom w:val="single" w:sz="4" w:space="0" w:color="auto"/>
            </w:tcBorders>
          </w:tcPr>
          <w:p w:rsidR="00C77DCF" w:rsidRPr="00AF1ED5" w:rsidRDefault="00C77DCF" w:rsidP="00AF1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ED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AF1E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1ED5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</w:t>
            </w:r>
            <w:r w:rsidR="00EF705D">
              <w:rPr>
                <w:rFonts w:ascii="Times New Roman" w:hAnsi="Times New Roman" w:cs="Times New Roman"/>
                <w:sz w:val="28"/>
                <w:szCs w:val="28"/>
              </w:rPr>
              <w:t>, часов</w:t>
            </w:r>
          </w:p>
        </w:tc>
        <w:tc>
          <w:tcPr>
            <w:tcW w:w="1590" w:type="dxa"/>
            <w:tcBorders>
              <w:bottom w:val="single" w:sz="4" w:space="0" w:color="auto"/>
            </w:tcBorders>
            <w:vAlign w:val="center"/>
          </w:tcPr>
          <w:p w:rsidR="00C77DCF" w:rsidRPr="00AF1ED5" w:rsidRDefault="00AF1ED5" w:rsidP="00EF7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E4DDC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:rsidR="00C77DCF" w:rsidRPr="00AF1ED5" w:rsidRDefault="00C77DCF" w:rsidP="00AF1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:rsidR="00C77DCF" w:rsidRPr="00AF1ED5" w:rsidRDefault="00C77DCF" w:rsidP="00AF1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05D" w:rsidRPr="00AF1ED5" w:rsidTr="00EF705D">
        <w:trPr>
          <w:trHeight w:val="331"/>
        </w:trPr>
        <w:tc>
          <w:tcPr>
            <w:tcW w:w="4369" w:type="dxa"/>
            <w:tcBorders>
              <w:bottom w:val="single" w:sz="4" w:space="0" w:color="auto"/>
            </w:tcBorders>
          </w:tcPr>
          <w:p w:rsidR="00EF705D" w:rsidRPr="00EF705D" w:rsidRDefault="004E4DDC" w:rsidP="00AF1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Подготовка и сдача </w:t>
            </w:r>
            <w:r w:rsidR="00EF705D" w:rsidRPr="00EF705D">
              <w:rPr>
                <w:rFonts w:ascii="Times New Roman" w:eastAsia="Times New Roman" w:hAnsi="Times New Roman" w:cs="Times New Roman"/>
                <w:sz w:val="28"/>
                <w:szCs w:val="28"/>
              </w:rPr>
              <w:t>экзам</w:t>
            </w:r>
            <w:r w:rsidR="00EF705D" w:rsidRPr="00EF705D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</w:p>
        </w:tc>
        <w:tc>
          <w:tcPr>
            <w:tcW w:w="1590" w:type="dxa"/>
            <w:tcBorders>
              <w:bottom w:val="single" w:sz="4" w:space="0" w:color="auto"/>
            </w:tcBorders>
            <w:vAlign w:val="center"/>
          </w:tcPr>
          <w:p w:rsidR="00EF705D" w:rsidRDefault="00EF705D" w:rsidP="00EF7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:rsidR="00EF705D" w:rsidRPr="00AF1ED5" w:rsidRDefault="00EF705D" w:rsidP="00AF1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:rsidR="00EF705D" w:rsidRPr="00AF1ED5" w:rsidRDefault="00EF705D" w:rsidP="00AF1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7DCF" w:rsidRPr="00AF1ED5" w:rsidTr="00EF705D">
        <w:trPr>
          <w:trHeight w:val="332"/>
        </w:trPr>
        <w:tc>
          <w:tcPr>
            <w:tcW w:w="4369" w:type="dxa"/>
            <w:tcBorders>
              <w:top w:val="single" w:sz="4" w:space="0" w:color="auto"/>
              <w:bottom w:val="single" w:sz="4" w:space="0" w:color="auto"/>
            </w:tcBorders>
          </w:tcPr>
          <w:p w:rsidR="00C77DCF" w:rsidRPr="00AF1ED5" w:rsidRDefault="004E4DDC" w:rsidP="00AF1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  <w:bookmarkStart w:id="0" w:name="_GoBack"/>
            <w:bookmarkEnd w:id="0"/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7DCF" w:rsidRPr="00AF1ED5" w:rsidRDefault="00AF1ED5" w:rsidP="00AF1E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252</w:t>
            </w:r>
          </w:p>
        </w:tc>
        <w:tc>
          <w:tcPr>
            <w:tcW w:w="1768" w:type="dxa"/>
            <w:tcBorders>
              <w:top w:val="single" w:sz="4" w:space="0" w:color="auto"/>
              <w:bottom w:val="single" w:sz="4" w:space="0" w:color="auto"/>
            </w:tcBorders>
          </w:tcPr>
          <w:p w:rsidR="00C77DCF" w:rsidRPr="00AF1ED5" w:rsidRDefault="00C77DCF" w:rsidP="00AF1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:rsidR="00C77DCF" w:rsidRPr="00AF1ED5" w:rsidRDefault="00C77DCF" w:rsidP="00AF1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7DCF" w:rsidRPr="00AF1ED5" w:rsidTr="00EF705D">
        <w:trPr>
          <w:trHeight w:val="282"/>
        </w:trPr>
        <w:tc>
          <w:tcPr>
            <w:tcW w:w="4369" w:type="dxa"/>
            <w:tcBorders>
              <w:top w:val="single" w:sz="4" w:space="0" w:color="auto"/>
              <w:bottom w:val="single" w:sz="4" w:space="0" w:color="auto"/>
            </w:tcBorders>
          </w:tcPr>
          <w:p w:rsidR="00C77DCF" w:rsidRPr="00EF705D" w:rsidRDefault="00EF705D" w:rsidP="00AF1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05D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7DCF" w:rsidRPr="00AF1ED5" w:rsidRDefault="00EF705D" w:rsidP="00AF1E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68" w:type="dxa"/>
            <w:tcBorders>
              <w:top w:val="single" w:sz="4" w:space="0" w:color="auto"/>
              <w:bottom w:val="single" w:sz="4" w:space="0" w:color="auto"/>
            </w:tcBorders>
          </w:tcPr>
          <w:p w:rsidR="00C77DCF" w:rsidRPr="00AF1ED5" w:rsidRDefault="00C77DCF" w:rsidP="00AF1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:rsidR="00C77DCF" w:rsidRPr="00AF1ED5" w:rsidRDefault="00C77DCF" w:rsidP="00AF1E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77DCF" w:rsidRPr="00F902C2" w:rsidRDefault="00C77DCF" w:rsidP="00AF1ED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93CF5" w:rsidRDefault="00F902C2" w:rsidP="00AF1ED5">
      <w:pPr>
        <w:spacing w:after="0" w:line="240" w:lineRule="auto"/>
        <w:ind w:left="22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902C2">
        <w:rPr>
          <w:rFonts w:ascii="Times New Roman" w:hAnsi="Times New Roman" w:cs="Times New Roman"/>
          <w:sz w:val="28"/>
          <w:szCs w:val="28"/>
        </w:rPr>
        <w:t>Формы промежуточной аттестации: зачет, экзамен.</w:t>
      </w:r>
    </w:p>
    <w:p w:rsidR="00F902C2" w:rsidRPr="00F902C2" w:rsidRDefault="00F902C2" w:rsidP="00AF1ED5">
      <w:pPr>
        <w:spacing w:after="0" w:line="240" w:lineRule="auto"/>
        <w:ind w:left="22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77DCF" w:rsidRPr="00EF705D" w:rsidRDefault="00C77DCF" w:rsidP="00EF70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05D">
        <w:rPr>
          <w:rFonts w:ascii="Times New Roman" w:hAnsi="Times New Roman" w:cs="Times New Roman"/>
          <w:b/>
          <w:sz w:val="28"/>
          <w:szCs w:val="28"/>
        </w:rPr>
        <w:t>Перечень изучаемых тем:</w:t>
      </w:r>
    </w:p>
    <w:p w:rsidR="00693CF5" w:rsidRPr="00AF1ED5" w:rsidRDefault="00693CF5" w:rsidP="00AF1ED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История возникновения, предмет и задачи микробиологии. Современные достижения микробиологии.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Общие принципы организации микробной клетки. Структурные и функц</w:t>
      </w:r>
      <w:r w:rsidRPr="00AF1ED5">
        <w:rPr>
          <w:rFonts w:ascii="Times New Roman" w:hAnsi="Times New Roman" w:cs="Times New Roman"/>
          <w:sz w:val="28"/>
          <w:szCs w:val="28"/>
        </w:rPr>
        <w:t>и</w:t>
      </w:r>
      <w:r w:rsidRPr="00AF1ED5">
        <w:rPr>
          <w:rFonts w:ascii="Times New Roman" w:hAnsi="Times New Roman" w:cs="Times New Roman"/>
          <w:sz w:val="28"/>
          <w:szCs w:val="28"/>
        </w:rPr>
        <w:t>ональные различия прокариот и эукариот</w:t>
      </w:r>
      <w:r w:rsidR="002E5241">
        <w:rPr>
          <w:rFonts w:ascii="Times New Roman" w:hAnsi="Times New Roman" w:cs="Times New Roman"/>
          <w:sz w:val="28"/>
          <w:szCs w:val="28"/>
        </w:rPr>
        <w:t>.</w:t>
      </w:r>
    </w:p>
    <w:p w:rsidR="00C77DCF" w:rsidRPr="00AF1ED5" w:rsidRDefault="002E5241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Систематика бактерий.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 xml:space="preserve">Физиология микроорганизмов. 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Влияние факторов внешней среды на микроорганизмы и практическое их использование.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Экология микроорганизмом. Микрофлора организма животных.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Генетика микроорганизмов.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Роль микроорганизмов в круговороте веще</w:t>
      </w:r>
      <w:proofErr w:type="gramStart"/>
      <w:r w:rsidRPr="00AF1ED5">
        <w:rPr>
          <w:rFonts w:ascii="Times New Roman" w:hAnsi="Times New Roman" w:cs="Times New Roman"/>
          <w:sz w:val="28"/>
          <w:szCs w:val="28"/>
        </w:rPr>
        <w:t>ств в пр</w:t>
      </w:r>
      <w:proofErr w:type="gramEnd"/>
      <w:r w:rsidRPr="00AF1ED5">
        <w:rPr>
          <w:rFonts w:ascii="Times New Roman" w:hAnsi="Times New Roman" w:cs="Times New Roman"/>
          <w:sz w:val="28"/>
          <w:szCs w:val="28"/>
        </w:rPr>
        <w:t>ироде.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 xml:space="preserve">Типы биологических взаимоотношений микроорганизмов с </w:t>
      </w:r>
      <w:proofErr w:type="spellStart"/>
      <w:r w:rsidRPr="00AF1ED5">
        <w:rPr>
          <w:rFonts w:ascii="Times New Roman" w:hAnsi="Times New Roman" w:cs="Times New Roman"/>
          <w:sz w:val="28"/>
          <w:szCs w:val="28"/>
        </w:rPr>
        <w:t>макрооргани</w:t>
      </w:r>
      <w:r w:rsidRPr="00AF1ED5">
        <w:rPr>
          <w:rFonts w:ascii="Times New Roman" w:hAnsi="Times New Roman" w:cs="Times New Roman"/>
          <w:sz w:val="28"/>
          <w:szCs w:val="28"/>
        </w:rPr>
        <w:t>з</w:t>
      </w:r>
      <w:r w:rsidRPr="00AF1ED5">
        <w:rPr>
          <w:rFonts w:ascii="Times New Roman" w:hAnsi="Times New Roman" w:cs="Times New Roman"/>
          <w:sz w:val="28"/>
          <w:szCs w:val="28"/>
        </w:rPr>
        <w:t>мами</w:t>
      </w:r>
      <w:proofErr w:type="spellEnd"/>
      <w:r w:rsidRPr="00AF1ED5">
        <w:rPr>
          <w:rFonts w:ascii="Times New Roman" w:hAnsi="Times New Roman" w:cs="Times New Roman"/>
          <w:sz w:val="28"/>
          <w:szCs w:val="28"/>
        </w:rPr>
        <w:t>. Понятие об  инфекции, инфекционном процессе и инфекционной б</w:t>
      </w:r>
      <w:r w:rsidRPr="00AF1ED5">
        <w:rPr>
          <w:rFonts w:ascii="Times New Roman" w:hAnsi="Times New Roman" w:cs="Times New Roman"/>
          <w:sz w:val="28"/>
          <w:szCs w:val="28"/>
        </w:rPr>
        <w:t>о</w:t>
      </w:r>
      <w:r w:rsidRPr="00AF1ED5">
        <w:rPr>
          <w:rFonts w:ascii="Times New Roman" w:hAnsi="Times New Roman" w:cs="Times New Roman"/>
          <w:sz w:val="28"/>
          <w:szCs w:val="28"/>
        </w:rPr>
        <w:t>лезни.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Возникновение инфекции путем внедрения и распространения патогенных микробов в организме. Патогенность и вирулентность микроорганизмов.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 xml:space="preserve">Роль </w:t>
      </w:r>
      <w:proofErr w:type="spellStart"/>
      <w:r w:rsidRPr="00AF1ED5">
        <w:rPr>
          <w:rFonts w:ascii="Times New Roman" w:hAnsi="Times New Roman" w:cs="Times New Roman"/>
          <w:sz w:val="28"/>
          <w:szCs w:val="28"/>
        </w:rPr>
        <w:t>макроорганизма</w:t>
      </w:r>
      <w:proofErr w:type="spellEnd"/>
      <w:r w:rsidRPr="00AF1ED5">
        <w:rPr>
          <w:rFonts w:ascii="Times New Roman" w:hAnsi="Times New Roman" w:cs="Times New Roman"/>
          <w:sz w:val="28"/>
          <w:szCs w:val="28"/>
        </w:rPr>
        <w:t xml:space="preserve"> и условий окружающей среды в возникновении и развитии инфекционного процесса. Особо опасные болезни, перекрестно передающиеся от животного к человеку и наоборот.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Классификация иммунитета. Неспецифические и специфические факторы иммунитета.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lastRenderedPageBreak/>
        <w:t>Возбудитель сибирской язвы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Возбудитель туберкулеза и бруцеллеза сельскохозяйственных животных.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1ED5">
        <w:rPr>
          <w:rFonts w:ascii="Times New Roman" w:hAnsi="Times New Roman" w:cs="Times New Roman"/>
          <w:sz w:val="28"/>
          <w:szCs w:val="28"/>
        </w:rPr>
        <w:t>Эн</w:t>
      </w:r>
      <w:r w:rsidR="00EF705D">
        <w:rPr>
          <w:rFonts w:ascii="Times New Roman" w:hAnsi="Times New Roman" w:cs="Times New Roman"/>
          <w:sz w:val="28"/>
          <w:szCs w:val="28"/>
        </w:rPr>
        <w:t>теробактерии</w:t>
      </w:r>
      <w:proofErr w:type="spellEnd"/>
      <w:r w:rsidR="00EF705D">
        <w:rPr>
          <w:rFonts w:ascii="Times New Roman" w:hAnsi="Times New Roman" w:cs="Times New Roman"/>
          <w:sz w:val="28"/>
          <w:szCs w:val="28"/>
        </w:rPr>
        <w:t>. Возбудители сальмо</w:t>
      </w:r>
      <w:r w:rsidRPr="00AF1ED5">
        <w:rPr>
          <w:rFonts w:ascii="Times New Roman" w:hAnsi="Times New Roman" w:cs="Times New Roman"/>
          <w:sz w:val="28"/>
          <w:szCs w:val="28"/>
        </w:rPr>
        <w:t xml:space="preserve">неллезов и </w:t>
      </w:r>
      <w:proofErr w:type="spellStart"/>
      <w:r w:rsidRPr="00AF1ED5">
        <w:rPr>
          <w:rFonts w:ascii="Times New Roman" w:hAnsi="Times New Roman" w:cs="Times New Roman"/>
          <w:sz w:val="28"/>
          <w:szCs w:val="28"/>
        </w:rPr>
        <w:t>эшерихиозной</w:t>
      </w:r>
      <w:proofErr w:type="spellEnd"/>
      <w:r w:rsidRPr="00AF1ED5">
        <w:rPr>
          <w:rFonts w:ascii="Times New Roman" w:hAnsi="Times New Roman" w:cs="Times New Roman"/>
          <w:sz w:val="28"/>
          <w:szCs w:val="28"/>
        </w:rPr>
        <w:t xml:space="preserve"> инфекции сельскохозяйственных животных.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Патогенные анаэробы (возбудители столбняка, ботулизма, злокачественн</w:t>
      </w:r>
      <w:r w:rsidRPr="00AF1ED5">
        <w:rPr>
          <w:rFonts w:ascii="Times New Roman" w:hAnsi="Times New Roman" w:cs="Times New Roman"/>
          <w:sz w:val="28"/>
          <w:szCs w:val="28"/>
        </w:rPr>
        <w:t>о</w:t>
      </w:r>
      <w:r w:rsidRPr="00AF1ED5">
        <w:rPr>
          <w:rFonts w:ascii="Times New Roman" w:hAnsi="Times New Roman" w:cs="Times New Roman"/>
          <w:sz w:val="28"/>
          <w:szCs w:val="28"/>
        </w:rPr>
        <w:t>го отека).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Характеристика морфологических и биологических свойств патогенных анаэробов.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 xml:space="preserve">Микроскопические грибы – возбудители микозов и </w:t>
      </w:r>
      <w:proofErr w:type="spellStart"/>
      <w:r w:rsidRPr="00AF1ED5">
        <w:rPr>
          <w:rFonts w:ascii="Times New Roman" w:hAnsi="Times New Roman" w:cs="Times New Roman"/>
          <w:sz w:val="28"/>
          <w:szCs w:val="28"/>
        </w:rPr>
        <w:t>микотоксикозов</w:t>
      </w:r>
      <w:proofErr w:type="spellEnd"/>
      <w:r w:rsidRPr="00AF1ED5">
        <w:rPr>
          <w:rFonts w:ascii="Times New Roman" w:hAnsi="Times New Roman" w:cs="Times New Roman"/>
          <w:sz w:val="28"/>
          <w:szCs w:val="28"/>
        </w:rPr>
        <w:t>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Задачи бактериологической лаборатории, техника безопасности при работе с микроорганизмами. Правила взяти</w:t>
      </w:r>
      <w:r w:rsidR="00EF705D">
        <w:rPr>
          <w:rFonts w:ascii="Times New Roman" w:hAnsi="Times New Roman" w:cs="Times New Roman"/>
          <w:sz w:val="28"/>
          <w:szCs w:val="28"/>
        </w:rPr>
        <w:t>я, консервирования и транспортир</w:t>
      </w:r>
      <w:r w:rsidRPr="00AF1ED5">
        <w:rPr>
          <w:rFonts w:ascii="Times New Roman" w:hAnsi="Times New Roman" w:cs="Times New Roman"/>
          <w:sz w:val="28"/>
          <w:szCs w:val="28"/>
        </w:rPr>
        <w:t xml:space="preserve">овки патологического материала. Световой микроскоп, особенности </w:t>
      </w:r>
      <w:proofErr w:type="spellStart"/>
      <w:r w:rsidRPr="00AF1ED5">
        <w:rPr>
          <w:rFonts w:ascii="Times New Roman" w:hAnsi="Times New Roman" w:cs="Times New Roman"/>
          <w:sz w:val="28"/>
          <w:szCs w:val="28"/>
        </w:rPr>
        <w:t>микроск</w:t>
      </w:r>
      <w:r w:rsidRPr="00AF1ED5">
        <w:rPr>
          <w:rFonts w:ascii="Times New Roman" w:hAnsi="Times New Roman" w:cs="Times New Roman"/>
          <w:sz w:val="28"/>
          <w:szCs w:val="28"/>
        </w:rPr>
        <w:t>о</w:t>
      </w:r>
      <w:r w:rsidRPr="00AF1ED5">
        <w:rPr>
          <w:rFonts w:ascii="Times New Roman" w:hAnsi="Times New Roman" w:cs="Times New Roman"/>
          <w:sz w:val="28"/>
          <w:szCs w:val="28"/>
        </w:rPr>
        <w:t>пирования</w:t>
      </w:r>
      <w:proofErr w:type="spellEnd"/>
      <w:r w:rsidRPr="00AF1ED5">
        <w:rPr>
          <w:rFonts w:ascii="Times New Roman" w:hAnsi="Times New Roman" w:cs="Times New Roman"/>
          <w:sz w:val="28"/>
          <w:szCs w:val="28"/>
        </w:rPr>
        <w:t xml:space="preserve"> при использовании системы. Основные формы бактерий.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Бактериологические краски. Методика приготовления препарата для ми</w:t>
      </w:r>
      <w:r w:rsidRPr="00AF1ED5">
        <w:rPr>
          <w:rFonts w:ascii="Times New Roman" w:hAnsi="Times New Roman" w:cs="Times New Roman"/>
          <w:sz w:val="28"/>
          <w:szCs w:val="28"/>
        </w:rPr>
        <w:t>к</w:t>
      </w:r>
      <w:r w:rsidRPr="00AF1ED5">
        <w:rPr>
          <w:rFonts w:ascii="Times New Roman" w:hAnsi="Times New Roman" w:cs="Times New Roman"/>
          <w:sz w:val="28"/>
          <w:szCs w:val="28"/>
        </w:rPr>
        <w:t>роскопа.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Простой метод окрашивания.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Сложные методы окрашивания. Окраска по методу Грамма.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Специальные методы окраски и подвижность микроорганизмов.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Микроскопические грибы: плесневые грибы и дрожжи, их морфологич</w:t>
      </w:r>
      <w:r w:rsidRPr="00AF1ED5">
        <w:rPr>
          <w:rFonts w:ascii="Times New Roman" w:hAnsi="Times New Roman" w:cs="Times New Roman"/>
          <w:sz w:val="28"/>
          <w:szCs w:val="28"/>
        </w:rPr>
        <w:t>е</w:t>
      </w:r>
      <w:r w:rsidRPr="00AF1ED5">
        <w:rPr>
          <w:rFonts w:ascii="Times New Roman" w:hAnsi="Times New Roman" w:cs="Times New Roman"/>
          <w:sz w:val="28"/>
          <w:szCs w:val="28"/>
        </w:rPr>
        <w:t>ские особенности.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Стерилизация. Методы стерилизации, применяемые в микробиологической практике и их характеристика. Контроль качества стерилизации.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Питательные среды. Классификация питательных сред, приготовление и контроль качества питательных сред.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Условия и методы культивирования микроорганизмов.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Технические приемы в микробиологической практике, используемые при посевах и пересевах культур микроорганизмов. Методы выделения чистых культур бактерий.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1ED5">
        <w:rPr>
          <w:rFonts w:ascii="Times New Roman" w:hAnsi="Times New Roman" w:cs="Times New Roman"/>
          <w:sz w:val="28"/>
          <w:szCs w:val="28"/>
        </w:rPr>
        <w:t>Культуральные</w:t>
      </w:r>
      <w:proofErr w:type="spellEnd"/>
      <w:r w:rsidRPr="00AF1ED5">
        <w:rPr>
          <w:rFonts w:ascii="Times New Roman" w:hAnsi="Times New Roman" w:cs="Times New Roman"/>
          <w:sz w:val="28"/>
          <w:szCs w:val="28"/>
        </w:rPr>
        <w:t xml:space="preserve"> свойства микроорганизмов </w:t>
      </w:r>
      <w:proofErr w:type="gramStart"/>
      <w:r w:rsidRPr="00AF1ED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F1ED5">
        <w:rPr>
          <w:rFonts w:ascii="Times New Roman" w:hAnsi="Times New Roman" w:cs="Times New Roman"/>
          <w:sz w:val="28"/>
          <w:szCs w:val="28"/>
        </w:rPr>
        <w:t xml:space="preserve"> жидких и на плотных пит</w:t>
      </w:r>
      <w:r w:rsidRPr="00AF1ED5">
        <w:rPr>
          <w:rFonts w:ascii="Times New Roman" w:hAnsi="Times New Roman" w:cs="Times New Roman"/>
          <w:sz w:val="28"/>
          <w:szCs w:val="28"/>
        </w:rPr>
        <w:t>а</w:t>
      </w:r>
      <w:r w:rsidRPr="00AF1ED5">
        <w:rPr>
          <w:rFonts w:ascii="Times New Roman" w:hAnsi="Times New Roman" w:cs="Times New Roman"/>
          <w:sz w:val="28"/>
          <w:szCs w:val="28"/>
        </w:rPr>
        <w:t>тельных средах.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Ферментативные свойства бактерий. Современные методы определения биохимических свойств.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Экспериментальное заражение лабораторных животных. Методы зараж</w:t>
      </w:r>
      <w:r w:rsidRPr="00AF1ED5">
        <w:rPr>
          <w:rFonts w:ascii="Times New Roman" w:hAnsi="Times New Roman" w:cs="Times New Roman"/>
          <w:sz w:val="28"/>
          <w:szCs w:val="28"/>
        </w:rPr>
        <w:t>е</w:t>
      </w:r>
      <w:r w:rsidRPr="00AF1ED5">
        <w:rPr>
          <w:rFonts w:ascii="Times New Roman" w:hAnsi="Times New Roman" w:cs="Times New Roman"/>
          <w:sz w:val="28"/>
          <w:szCs w:val="28"/>
        </w:rPr>
        <w:t>ния лабораторных животных. Бактериологическое исследование трупа ж</w:t>
      </w:r>
      <w:r w:rsidRPr="00AF1ED5">
        <w:rPr>
          <w:rFonts w:ascii="Times New Roman" w:hAnsi="Times New Roman" w:cs="Times New Roman"/>
          <w:sz w:val="28"/>
          <w:szCs w:val="28"/>
        </w:rPr>
        <w:t>и</w:t>
      </w:r>
      <w:r w:rsidRPr="00AF1ED5">
        <w:rPr>
          <w:rFonts w:ascii="Times New Roman" w:hAnsi="Times New Roman" w:cs="Times New Roman"/>
          <w:sz w:val="28"/>
          <w:szCs w:val="28"/>
        </w:rPr>
        <w:t>вотного.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Реакция агглютинац</w:t>
      </w:r>
      <w:proofErr w:type="gramStart"/>
      <w:r w:rsidRPr="00AF1ED5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Pr="00AF1ED5">
        <w:rPr>
          <w:rFonts w:ascii="Times New Roman" w:hAnsi="Times New Roman" w:cs="Times New Roman"/>
          <w:sz w:val="28"/>
          <w:szCs w:val="28"/>
        </w:rPr>
        <w:t xml:space="preserve"> варианты. Постановка </w:t>
      </w:r>
      <w:proofErr w:type="gramStart"/>
      <w:r w:rsidRPr="00AF1ED5">
        <w:rPr>
          <w:rFonts w:ascii="Times New Roman" w:hAnsi="Times New Roman" w:cs="Times New Roman"/>
          <w:sz w:val="28"/>
          <w:szCs w:val="28"/>
        </w:rPr>
        <w:t>развернутой</w:t>
      </w:r>
      <w:proofErr w:type="gramEnd"/>
      <w:r w:rsidRPr="00AF1ED5">
        <w:rPr>
          <w:rFonts w:ascii="Times New Roman" w:hAnsi="Times New Roman" w:cs="Times New Roman"/>
          <w:sz w:val="28"/>
          <w:szCs w:val="28"/>
        </w:rPr>
        <w:t xml:space="preserve"> р.а.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 xml:space="preserve">Реакция </w:t>
      </w:r>
      <w:proofErr w:type="spellStart"/>
      <w:r w:rsidRPr="00AF1ED5">
        <w:rPr>
          <w:rFonts w:ascii="Times New Roman" w:hAnsi="Times New Roman" w:cs="Times New Roman"/>
          <w:sz w:val="28"/>
          <w:szCs w:val="28"/>
        </w:rPr>
        <w:t>кольцепреципитации</w:t>
      </w:r>
      <w:proofErr w:type="spellEnd"/>
      <w:r w:rsidRPr="00AF1ED5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AF1ED5">
        <w:rPr>
          <w:rFonts w:ascii="Times New Roman" w:hAnsi="Times New Roman" w:cs="Times New Roman"/>
          <w:sz w:val="28"/>
          <w:szCs w:val="28"/>
        </w:rPr>
        <w:t>диск-преципитации</w:t>
      </w:r>
      <w:proofErr w:type="gramEnd"/>
      <w:r w:rsidRPr="00AF1ED5">
        <w:rPr>
          <w:rFonts w:ascii="Times New Roman" w:hAnsi="Times New Roman" w:cs="Times New Roman"/>
          <w:sz w:val="28"/>
          <w:szCs w:val="28"/>
        </w:rPr>
        <w:t>, диффузионной прец</w:t>
      </w:r>
      <w:r w:rsidRPr="00AF1ED5">
        <w:rPr>
          <w:rFonts w:ascii="Times New Roman" w:hAnsi="Times New Roman" w:cs="Times New Roman"/>
          <w:sz w:val="28"/>
          <w:szCs w:val="28"/>
        </w:rPr>
        <w:t>и</w:t>
      </w:r>
      <w:r w:rsidRPr="00AF1ED5">
        <w:rPr>
          <w:rFonts w:ascii="Times New Roman" w:hAnsi="Times New Roman" w:cs="Times New Roman"/>
          <w:sz w:val="28"/>
          <w:szCs w:val="28"/>
        </w:rPr>
        <w:t>питации.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Реакция связывания комплемента. Характеристика компонентов реакции. Главный опыт РСК.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Метод флуоресцирующих антител. Иммуноферментный анализ (МФА</w:t>
      </w:r>
      <w:proofErr w:type="gramStart"/>
      <w:r w:rsidRPr="00AF1ED5">
        <w:rPr>
          <w:rFonts w:ascii="Times New Roman" w:hAnsi="Times New Roman" w:cs="Times New Roman"/>
          <w:sz w:val="28"/>
          <w:szCs w:val="28"/>
        </w:rPr>
        <w:t>,И</w:t>
      </w:r>
      <w:proofErr w:type="gramEnd"/>
      <w:r w:rsidRPr="00AF1ED5">
        <w:rPr>
          <w:rFonts w:ascii="Times New Roman" w:hAnsi="Times New Roman" w:cs="Times New Roman"/>
          <w:sz w:val="28"/>
          <w:szCs w:val="28"/>
        </w:rPr>
        <w:t>ФА).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Использование в микробиологии полимеразной цепной реакции (ПЦР) и применение ДНК-зондов.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lastRenderedPageBreak/>
        <w:t xml:space="preserve">Задачи ветеринарной бактериологической лаборатории. Правила взятия, консервирования и транспортировки </w:t>
      </w:r>
      <w:proofErr w:type="spellStart"/>
      <w:r w:rsidRPr="00AF1ED5">
        <w:rPr>
          <w:rFonts w:ascii="Times New Roman" w:hAnsi="Times New Roman" w:cs="Times New Roman"/>
          <w:sz w:val="28"/>
          <w:szCs w:val="28"/>
        </w:rPr>
        <w:t>патматериала</w:t>
      </w:r>
      <w:proofErr w:type="spellEnd"/>
      <w:r w:rsidRPr="00AF1ED5">
        <w:rPr>
          <w:rFonts w:ascii="Times New Roman" w:hAnsi="Times New Roman" w:cs="Times New Roman"/>
          <w:sz w:val="28"/>
          <w:szCs w:val="28"/>
        </w:rPr>
        <w:t>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 xml:space="preserve">Индикация патогенных кокков. Лабораторная диагностика </w:t>
      </w:r>
      <w:proofErr w:type="spellStart"/>
      <w:r w:rsidRPr="00AF1ED5">
        <w:rPr>
          <w:rFonts w:ascii="Times New Roman" w:hAnsi="Times New Roman" w:cs="Times New Roman"/>
          <w:sz w:val="28"/>
          <w:szCs w:val="28"/>
        </w:rPr>
        <w:t>стрепнококк</w:t>
      </w:r>
      <w:r w:rsidRPr="00AF1ED5">
        <w:rPr>
          <w:rFonts w:ascii="Times New Roman" w:hAnsi="Times New Roman" w:cs="Times New Roman"/>
          <w:sz w:val="28"/>
          <w:szCs w:val="28"/>
        </w:rPr>
        <w:t>о</w:t>
      </w:r>
      <w:r w:rsidRPr="00AF1ED5">
        <w:rPr>
          <w:rFonts w:ascii="Times New Roman" w:hAnsi="Times New Roman" w:cs="Times New Roman"/>
          <w:sz w:val="28"/>
          <w:szCs w:val="28"/>
        </w:rPr>
        <w:t>зов</w:t>
      </w:r>
      <w:proofErr w:type="spellEnd"/>
      <w:r w:rsidRPr="00AF1ED5">
        <w:rPr>
          <w:rFonts w:ascii="Times New Roman" w:hAnsi="Times New Roman" w:cs="Times New Roman"/>
          <w:sz w:val="28"/>
          <w:szCs w:val="28"/>
        </w:rPr>
        <w:t>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 xml:space="preserve">Индикация возбудителя </w:t>
      </w:r>
      <w:proofErr w:type="spellStart"/>
      <w:r w:rsidRPr="00AF1ED5">
        <w:rPr>
          <w:rFonts w:ascii="Times New Roman" w:hAnsi="Times New Roman" w:cs="Times New Roman"/>
          <w:sz w:val="28"/>
          <w:szCs w:val="28"/>
        </w:rPr>
        <w:t>колибактериоза</w:t>
      </w:r>
      <w:proofErr w:type="spellEnd"/>
      <w:r w:rsidRPr="00AF1E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F1ED5">
        <w:rPr>
          <w:rFonts w:ascii="Times New Roman" w:hAnsi="Times New Roman" w:cs="Times New Roman"/>
          <w:sz w:val="28"/>
          <w:szCs w:val="28"/>
        </w:rPr>
        <w:t>эшерихиоза</w:t>
      </w:r>
      <w:proofErr w:type="spellEnd"/>
      <w:r w:rsidRPr="00AF1ED5">
        <w:rPr>
          <w:rFonts w:ascii="Times New Roman" w:hAnsi="Times New Roman" w:cs="Times New Roman"/>
          <w:sz w:val="28"/>
          <w:szCs w:val="28"/>
        </w:rPr>
        <w:t>).</w:t>
      </w:r>
    </w:p>
    <w:p w:rsidR="00C77DCF" w:rsidRPr="00AF1ED5" w:rsidRDefault="00EF705D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Индикация возбудителя сальмо</w:t>
      </w:r>
      <w:r w:rsidR="00C77DCF" w:rsidRPr="00AF1ED5">
        <w:rPr>
          <w:rFonts w:ascii="Times New Roman" w:hAnsi="Times New Roman" w:cs="Times New Roman"/>
          <w:sz w:val="28"/>
          <w:szCs w:val="28"/>
        </w:rPr>
        <w:t>неллеза.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Индикация возбудителя туберкулеза.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Индикация возбудителя бруцеллеза.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Индикация возбудителя сибирской язвы.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 xml:space="preserve">Лабораторная диагностика </w:t>
      </w:r>
      <w:proofErr w:type="gramStart"/>
      <w:r w:rsidRPr="00AF1ED5">
        <w:rPr>
          <w:rFonts w:ascii="Times New Roman" w:hAnsi="Times New Roman" w:cs="Times New Roman"/>
          <w:sz w:val="28"/>
          <w:szCs w:val="28"/>
        </w:rPr>
        <w:t>рожи</w:t>
      </w:r>
      <w:proofErr w:type="gramEnd"/>
      <w:r w:rsidRPr="00AF1ED5">
        <w:rPr>
          <w:rFonts w:ascii="Times New Roman" w:hAnsi="Times New Roman" w:cs="Times New Roman"/>
          <w:sz w:val="28"/>
          <w:szCs w:val="28"/>
        </w:rPr>
        <w:t xml:space="preserve"> свиней и листериоза.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Лабораторная диагностика пастереллеза.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 xml:space="preserve">Лабораторная диагностика возбудителей некробактериоза, копытной гнили и </w:t>
      </w:r>
      <w:proofErr w:type="spellStart"/>
      <w:r w:rsidRPr="00AF1ED5">
        <w:rPr>
          <w:rFonts w:ascii="Times New Roman" w:hAnsi="Times New Roman" w:cs="Times New Roman"/>
          <w:sz w:val="28"/>
          <w:szCs w:val="28"/>
        </w:rPr>
        <w:t>мелиоидоза</w:t>
      </w:r>
      <w:proofErr w:type="spellEnd"/>
      <w:r w:rsidRPr="00AF1ED5">
        <w:rPr>
          <w:rFonts w:ascii="Times New Roman" w:hAnsi="Times New Roman" w:cs="Times New Roman"/>
          <w:sz w:val="28"/>
          <w:szCs w:val="28"/>
        </w:rPr>
        <w:t xml:space="preserve"> животных.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Лабораторная диагностика актиномикоза.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Лабораторная диагностика ботулизма. Проведение биологического иссл</w:t>
      </w:r>
      <w:r w:rsidRPr="00AF1ED5">
        <w:rPr>
          <w:rFonts w:ascii="Times New Roman" w:hAnsi="Times New Roman" w:cs="Times New Roman"/>
          <w:sz w:val="28"/>
          <w:szCs w:val="28"/>
        </w:rPr>
        <w:t>е</w:t>
      </w:r>
      <w:r w:rsidRPr="00AF1ED5">
        <w:rPr>
          <w:rFonts w:ascii="Times New Roman" w:hAnsi="Times New Roman" w:cs="Times New Roman"/>
          <w:sz w:val="28"/>
          <w:szCs w:val="28"/>
        </w:rPr>
        <w:t>дования.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Лабораторная диагностика столбняка. Обнаружение столбнячного токсина.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Методы лабораторной диагностики сапа лошадей.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Лабораторная диагностика лептоспироза.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Лабораторная диагностика С</w:t>
      </w:r>
      <w:proofErr w:type="gramStart"/>
      <w:r w:rsidRPr="00AF1ED5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AF1ED5">
        <w:rPr>
          <w:rFonts w:ascii="Times New Roman" w:hAnsi="Times New Roman" w:cs="Times New Roman"/>
          <w:sz w:val="28"/>
          <w:szCs w:val="28"/>
        </w:rPr>
        <w:t>.</w:t>
      </w:r>
      <w:r w:rsidR="00EF705D" w:rsidRPr="00F902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1ED5">
        <w:rPr>
          <w:rFonts w:ascii="Times New Roman" w:hAnsi="Times New Roman" w:cs="Times New Roman"/>
          <w:sz w:val="28"/>
          <w:szCs w:val="28"/>
          <w:lang w:val="en-US"/>
        </w:rPr>
        <w:t>perfringens</w:t>
      </w:r>
      <w:proofErr w:type="spellEnd"/>
      <w:r w:rsidRPr="00AF1ED5">
        <w:rPr>
          <w:rFonts w:ascii="Times New Roman" w:hAnsi="Times New Roman" w:cs="Times New Roman"/>
          <w:sz w:val="28"/>
          <w:szCs w:val="28"/>
        </w:rPr>
        <w:t>. Антигенный состав токсических факторов.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 xml:space="preserve">Лабораторная диагностика возбудителя </w:t>
      </w:r>
      <w:proofErr w:type="spellStart"/>
      <w:r w:rsidRPr="00AF1ED5">
        <w:rPr>
          <w:rFonts w:ascii="Times New Roman" w:hAnsi="Times New Roman" w:cs="Times New Roman"/>
          <w:sz w:val="28"/>
          <w:szCs w:val="28"/>
        </w:rPr>
        <w:t>кампилобактериоза</w:t>
      </w:r>
      <w:proofErr w:type="spellEnd"/>
      <w:r w:rsidRPr="00AF1ED5">
        <w:rPr>
          <w:rFonts w:ascii="Times New Roman" w:hAnsi="Times New Roman" w:cs="Times New Roman"/>
          <w:sz w:val="28"/>
          <w:szCs w:val="28"/>
        </w:rPr>
        <w:t>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>Лабораторная  и дифференциальная диагностика возбудителей микросп</w:t>
      </w:r>
      <w:r w:rsidRPr="00AF1ED5">
        <w:rPr>
          <w:rFonts w:ascii="Times New Roman" w:hAnsi="Times New Roman" w:cs="Times New Roman"/>
          <w:sz w:val="28"/>
          <w:szCs w:val="28"/>
        </w:rPr>
        <w:t>о</w:t>
      </w:r>
      <w:r w:rsidRPr="00AF1ED5">
        <w:rPr>
          <w:rFonts w:ascii="Times New Roman" w:hAnsi="Times New Roman" w:cs="Times New Roman"/>
          <w:sz w:val="28"/>
          <w:szCs w:val="28"/>
        </w:rPr>
        <w:t>рии и трихофитии.</w:t>
      </w:r>
    </w:p>
    <w:p w:rsidR="00C77DCF" w:rsidRPr="00AF1ED5" w:rsidRDefault="00C77DCF" w:rsidP="00AF1ED5">
      <w:pPr>
        <w:numPr>
          <w:ilvl w:val="0"/>
          <w:numId w:val="1"/>
        </w:num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  <w:r w:rsidRPr="00AF1ED5">
        <w:rPr>
          <w:rFonts w:ascii="Times New Roman" w:hAnsi="Times New Roman" w:cs="Times New Roman"/>
          <w:sz w:val="28"/>
          <w:szCs w:val="28"/>
        </w:rPr>
        <w:t xml:space="preserve">Возбудители </w:t>
      </w:r>
      <w:proofErr w:type="spellStart"/>
      <w:r w:rsidRPr="00AF1ED5">
        <w:rPr>
          <w:rFonts w:ascii="Times New Roman" w:hAnsi="Times New Roman" w:cs="Times New Roman"/>
          <w:sz w:val="28"/>
          <w:szCs w:val="28"/>
        </w:rPr>
        <w:t>микотоксикозов</w:t>
      </w:r>
      <w:proofErr w:type="spellEnd"/>
      <w:r w:rsidRPr="00AF1E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F1ED5">
        <w:rPr>
          <w:rFonts w:ascii="Times New Roman" w:hAnsi="Times New Roman" w:cs="Times New Roman"/>
          <w:sz w:val="28"/>
          <w:szCs w:val="28"/>
        </w:rPr>
        <w:t>аспергиллотоксикозы</w:t>
      </w:r>
      <w:proofErr w:type="spellEnd"/>
      <w:r w:rsidRPr="00AF1E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F1ED5">
        <w:rPr>
          <w:rFonts w:ascii="Times New Roman" w:hAnsi="Times New Roman" w:cs="Times New Roman"/>
          <w:sz w:val="28"/>
          <w:szCs w:val="28"/>
        </w:rPr>
        <w:t>фузариотоксикозы</w:t>
      </w:r>
      <w:proofErr w:type="spellEnd"/>
      <w:r w:rsidRPr="00AF1ED5">
        <w:rPr>
          <w:rFonts w:ascii="Times New Roman" w:hAnsi="Times New Roman" w:cs="Times New Roman"/>
          <w:sz w:val="28"/>
          <w:szCs w:val="28"/>
        </w:rPr>
        <w:t xml:space="preserve">, возбудитель </w:t>
      </w:r>
      <w:proofErr w:type="spellStart"/>
      <w:r w:rsidRPr="00AF1ED5">
        <w:rPr>
          <w:rFonts w:ascii="Times New Roman" w:hAnsi="Times New Roman" w:cs="Times New Roman"/>
          <w:sz w:val="28"/>
          <w:szCs w:val="28"/>
        </w:rPr>
        <w:t>стахиботриотоксикоза</w:t>
      </w:r>
      <w:proofErr w:type="spellEnd"/>
      <w:r w:rsidRPr="00AF1ED5">
        <w:rPr>
          <w:rFonts w:ascii="Times New Roman" w:hAnsi="Times New Roman" w:cs="Times New Roman"/>
          <w:sz w:val="28"/>
          <w:szCs w:val="28"/>
        </w:rPr>
        <w:t>) и их методы лабораторной диагност</w:t>
      </w:r>
      <w:r w:rsidRPr="00AF1ED5">
        <w:rPr>
          <w:rFonts w:ascii="Times New Roman" w:hAnsi="Times New Roman" w:cs="Times New Roman"/>
          <w:sz w:val="28"/>
          <w:szCs w:val="28"/>
        </w:rPr>
        <w:t>и</w:t>
      </w:r>
      <w:r w:rsidRPr="00AF1ED5">
        <w:rPr>
          <w:rFonts w:ascii="Times New Roman" w:hAnsi="Times New Roman" w:cs="Times New Roman"/>
          <w:sz w:val="28"/>
          <w:szCs w:val="28"/>
        </w:rPr>
        <w:t>ки.</w:t>
      </w:r>
    </w:p>
    <w:p w:rsidR="00C77DCF" w:rsidRPr="00AF1ED5" w:rsidRDefault="00C77DCF" w:rsidP="00AF1ED5">
      <w:pPr>
        <w:spacing w:after="0" w:line="240" w:lineRule="auto"/>
        <w:ind w:left="227"/>
        <w:jc w:val="both"/>
        <w:rPr>
          <w:rFonts w:ascii="Times New Roman" w:hAnsi="Times New Roman" w:cs="Times New Roman"/>
          <w:sz w:val="28"/>
          <w:szCs w:val="28"/>
        </w:rPr>
      </w:pPr>
    </w:p>
    <w:p w:rsidR="00C77DCF" w:rsidRPr="00AF1ED5" w:rsidRDefault="00C77DCF" w:rsidP="00AF1ED5">
      <w:pPr>
        <w:spacing w:after="0" w:line="240" w:lineRule="auto"/>
        <w:ind w:left="22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C77DCF" w:rsidRPr="00AF1ED5" w:rsidSect="00C77DCF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E30099"/>
    <w:multiLevelType w:val="hybridMultilevel"/>
    <w:tmpl w:val="1B8E74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E3929"/>
    <w:rsid w:val="000C2856"/>
    <w:rsid w:val="002E5241"/>
    <w:rsid w:val="004C278D"/>
    <w:rsid w:val="004E4DDC"/>
    <w:rsid w:val="00693CF5"/>
    <w:rsid w:val="006E62A0"/>
    <w:rsid w:val="008E3929"/>
    <w:rsid w:val="00AF1ED5"/>
    <w:rsid w:val="00BD5D31"/>
    <w:rsid w:val="00C77DCF"/>
    <w:rsid w:val="00DA7699"/>
    <w:rsid w:val="00EF705D"/>
    <w:rsid w:val="00F90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856"/>
  </w:style>
  <w:style w:type="paragraph" w:styleId="1">
    <w:name w:val="heading 1"/>
    <w:basedOn w:val="a"/>
    <w:link w:val="10"/>
    <w:uiPriority w:val="9"/>
    <w:qFormat/>
    <w:rsid w:val="00AF1E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E62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F1ED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Normal (Web)"/>
    <w:basedOn w:val="a"/>
    <w:uiPriority w:val="99"/>
    <w:unhideWhenUsed/>
    <w:rsid w:val="00AF1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0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6544F-F53C-419A-8769-A05C946C8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995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Контора</Company>
  <LinksUpToDate>false</LinksUpToDate>
  <CharactersWithSpaces>6660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Миша</dc:creator>
  <cp:keywords/>
  <dc:description/>
  <cp:lastModifiedBy>Н.АН</cp:lastModifiedBy>
  <cp:revision>7</cp:revision>
  <dcterms:created xsi:type="dcterms:W3CDTF">2014-01-18T21:52:00Z</dcterms:created>
  <dcterms:modified xsi:type="dcterms:W3CDTF">2015-04-06T04:36:00Z</dcterms:modified>
</cp:coreProperties>
</file>