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42D" w:rsidRPr="0023769C" w:rsidRDefault="007B242D" w:rsidP="007B242D">
      <w:pPr>
        <w:ind w:firstLine="709"/>
        <w:jc w:val="right"/>
        <w:rPr>
          <w:rFonts w:eastAsia="Times New Roman"/>
          <w:sz w:val="24"/>
          <w:szCs w:val="24"/>
        </w:rPr>
      </w:pPr>
      <w:r w:rsidRPr="0023769C">
        <w:rPr>
          <w:rFonts w:eastAsia="Times New Roman"/>
          <w:sz w:val="24"/>
          <w:szCs w:val="24"/>
        </w:rPr>
        <w:t>Приложение № 1</w:t>
      </w:r>
    </w:p>
    <w:p w:rsidR="007B242D" w:rsidRPr="0023769C" w:rsidRDefault="007B242D" w:rsidP="007B242D">
      <w:pPr>
        <w:ind w:firstLine="709"/>
        <w:jc w:val="right"/>
        <w:rPr>
          <w:rFonts w:eastAsia="Times New Roman"/>
          <w:sz w:val="24"/>
          <w:szCs w:val="24"/>
        </w:rPr>
      </w:pPr>
      <w:r w:rsidRPr="0023769C">
        <w:rPr>
          <w:rFonts w:eastAsia="Times New Roman"/>
          <w:sz w:val="24"/>
          <w:szCs w:val="24"/>
        </w:rPr>
        <w:t>к программе дисциплины</w:t>
      </w:r>
    </w:p>
    <w:p w:rsidR="007B242D" w:rsidRPr="0023769C" w:rsidRDefault="007B242D" w:rsidP="007B242D">
      <w:pPr>
        <w:ind w:firstLine="709"/>
        <w:jc w:val="right"/>
        <w:rPr>
          <w:rFonts w:eastAsia="Times New Roman"/>
          <w:sz w:val="24"/>
          <w:szCs w:val="24"/>
        </w:rPr>
      </w:pPr>
      <w:r w:rsidRPr="0023769C">
        <w:rPr>
          <w:rFonts w:eastAsia="Times New Roman"/>
          <w:sz w:val="24"/>
          <w:szCs w:val="24"/>
        </w:rPr>
        <w:t>«Основы права»</w:t>
      </w:r>
    </w:p>
    <w:p w:rsidR="007B242D" w:rsidRPr="0023769C" w:rsidRDefault="007B242D" w:rsidP="007B242D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23769C">
        <w:rPr>
          <w:rFonts w:eastAsia="Times New Roman"/>
          <w:szCs w:val="28"/>
        </w:rPr>
        <w:t>Аннотация дисциплины</w:t>
      </w:r>
      <w:r w:rsidRPr="0023769C">
        <w:rPr>
          <w:rFonts w:eastAsia="Times New Roman"/>
          <w:b/>
          <w:szCs w:val="28"/>
        </w:rPr>
        <w:t xml:space="preserve"> «Основы права»</w:t>
      </w:r>
    </w:p>
    <w:p w:rsidR="007B242D" w:rsidRDefault="007B242D" w:rsidP="007B242D">
      <w:pPr>
        <w:jc w:val="center"/>
        <w:rPr>
          <w:rFonts w:eastAsia="Times New Roman"/>
          <w:b/>
          <w:szCs w:val="28"/>
        </w:rPr>
      </w:pPr>
      <w:r w:rsidRPr="00F706C8">
        <w:rPr>
          <w:rFonts w:eastAsia="Times New Roman"/>
          <w:szCs w:val="28"/>
        </w:rPr>
        <w:t>Направление подготовки</w:t>
      </w:r>
      <w:r>
        <w:rPr>
          <w:rFonts w:eastAsia="Times New Roman"/>
          <w:szCs w:val="28"/>
        </w:rPr>
        <w:t>:</w:t>
      </w:r>
      <w:r w:rsidRPr="00B65C5F">
        <w:rPr>
          <w:rFonts w:eastAsia="Times New Roman"/>
          <w:b/>
          <w:szCs w:val="28"/>
        </w:rPr>
        <w:t>44.03.04 Профессиональное обучение (</w:t>
      </w:r>
      <w:r>
        <w:rPr>
          <w:rFonts w:eastAsia="Times New Roman"/>
          <w:b/>
          <w:szCs w:val="28"/>
        </w:rPr>
        <w:t>транспорт</w:t>
      </w:r>
      <w:r w:rsidRPr="00B65C5F">
        <w:rPr>
          <w:rFonts w:eastAsia="Times New Roman"/>
          <w:b/>
          <w:szCs w:val="28"/>
        </w:rPr>
        <w:t>)</w:t>
      </w:r>
    </w:p>
    <w:p w:rsidR="007B242D" w:rsidRPr="008B4D1B" w:rsidRDefault="007B242D" w:rsidP="007B242D">
      <w:pPr>
        <w:spacing w:before="120" w:after="120"/>
        <w:ind w:firstLine="561"/>
        <w:rPr>
          <w:sz w:val="24"/>
          <w:szCs w:val="24"/>
        </w:rPr>
      </w:pPr>
      <w:r w:rsidRPr="008B4D1B">
        <w:rPr>
          <w:b/>
          <w:sz w:val="24"/>
        </w:rPr>
        <w:t xml:space="preserve">Цель дисциплины: </w:t>
      </w:r>
      <w:r w:rsidRPr="008B4D1B">
        <w:rPr>
          <w:sz w:val="24"/>
          <w:szCs w:val="24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7B242D" w:rsidRPr="008B4D1B" w:rsidRDefault="007B242D" w:rsidP="007B242D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8B4D1B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7B242D" w:rsidRPr="00BE65C9" w:rsidTr="002B585A">
        <w:trPr>
          <w:trHeight w:val="619"/>
        </w:trPr>
        <w:tc>
          <w:tcPr>
            <w:tcW w:w="794" w:type="dxa"/>
          </w:tcPr>
          <w:p w:rsidR="007B242D" w:rsidRPr="00BE65C9" w:rsidRDefault="007B242D" w:rsidP="002B585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E65C9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E65C9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BE65C9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BE65C9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7B242D" w:rsidRPr="00BE65C9" w:rsidRDefault="007B242D" w:rsidP="002B585A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E65C9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B242D" w:rsidRPr="00BE65C9" w:rsidTr="002B585A">
        <w:trPr>
          <w:trHeight w:val="270"/>
        </w:trPr>
        <w:tc>
          <w:tcPr>
            <w:tcW w:w="794" w:type="dxa"/>
          </w:tcPr>
          <w:p w:rsidR="007B242D" w:rsidRPr="00BE65C9" w:rsidRDefault="007B242D" w:rsidP="002B585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E65C9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7B242D" w:rsidRPr="00BE65C9" w:rsidRDefault="007B242D" w:rsidP="002B585A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E65C9">
              <w:rPr>
                <w:rFonts w:eastAsia="Times New Roman"/>
                <w:bCs/>
                <w:iCs/>
                <w:sz w:val="24"/>
                <w:szCs w:val="24"/>
              </w:rPr>
              <w:t>Способность использовать базовые правовые знания в различных сферах деятельности (ОК-7)</w:t>
            </w:r>
          </w:p>
        </w:tc>
      </w:tr>
      <w:tr w:rsidR="007B242D" w:rsidRPr="00BE65C9" w:rsidTr="002B585A">
        <w:trPr>
          <w:trHeight w:val="270"/>
        </w:trPr>
        <w:tc>
          <w:tcPr>
            <w:tcW w:w="794" w:type="dxa"/>
          </w:tcPr>
          <w:p w:rsidR="007B242D" w:rsidRPr="00BE65C9" w:rsidRDefault="007B242D" w:rsidP="002B585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  <w:highlight w:val="red"/>
              </w:rPr>
            </w:pPr>
            <w:r w:rsidRPr="00BE65C9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7B242D" w:rsidRPr="00BE65C9" w:rsidRDefault="007B242D" w:rsidP="002B585A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E65C9">
              <w:rPr>
                <w:rFonts w:eastAsia="Times New Roman"/>
                <w:bCs/>
                <w:iCs/>
                <w:sz w:val="24"/>
                <w:szCs w:val="24"/>
              </w:rPr>
              <w:t>Способность организовывать профессионально-педагогическую деятельность на нормативно-правовой основе (ПК-4)</w:t>
            </w:r>
          </w:p>
        </w:tc>
      </w:tr>
    </w:tbl>
    <w:p w:rsidR="007B242D" w:rsidRPr="00F706C8" w:rsidRDefault="007B242D" w:rsidP="007B242D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4720E5">
        <w:rPr>
          <w:rFonts w:eastAsia="Times New Roman"/>
          <w:b/>
          <w:sz w:val="24"/>
          <w:szCs w:val="24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</w:t>
      </w:r>
      <w:r w:rsidRPr="004720E5">
        <w:rPr>
          <w:rFonts w:eastAsia="Times New Roman"/>
          <w:b/>
          <w:sz w:val="24"/>
          <w:szCs w:val="24"/>
        </w:rPr>
        <w:t xml:space="preserve"> подготовки </w:t>
      </w:r>
      <w:r w:rsidRPr="00614A28">
        <w:rPr>
          <w:rFonts w:eastAsia="Times New Roman"/>
          <w:b/>
          <w:sz w:val="24"/>
          <w:szCs w:val="24"/>
        </w:rPr>
        <w:t xml:space="preserve">21.03.02 Землеустройство и кадастры </w:t>
      </w:r>
      <w:r w:rsidRPr="004720E5">
        <w:rPr>
          <w:rFonts w:eastAsia="Times New Roman"/>
          <w:b/>
          <w:sz w:val="24"/>
          <w:szCs w:val="24"/>
        </w:rPr>
        <w:t xml:space="preserve">по </w:t>
      </w:r>
      <w:r>
        <w:rPr>
          <w:rFonts w:eastAsia="Times New Roman"/>
          <w:b/>
          <w:sz w:val="24"/>
          <w:szCs w:val="24"/>
        </w:rPr>
        <w:t>всем профилям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6"/>
        <w:gridCol w:w="1560"/>
        <w:gridCol w:w="1134"/>
        <w:gridCol w:w="1843"/>
      </w:tblGrid>
      <w:tr w:rsidR="007B242D" w:rsidRPr="006276AC" w:rsidTr="002B585A">
        <w:tc>
          <w:tcPr>
            <w:tcW w:w="4786" w:type="dxa"/>
            <w:vMerge w:val="restart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537" w:type="dxa"/>
            <w:gridSpan w:val="3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7B242D" w:rsidRPr="006276AC" w:rsidTr="002B585A">
        <w:tc>
          <w:tcPr>
            <w:tcW w:w="4786" w:type="dxa"/>
            <w:vMerge/>
          </w:tcPr>
          <w:p w:rsidR="007B242D" w:rsidRPr="006276AC" w:rsidRDefault="007B242D" w:rsidP="002B585A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977" w:type="dxa"/>
            <w:gridSpan w:val="2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7B242D" w:rsidRPr="006276AC" w:rsidTr="002B585A">
        <w:tc>
          <w:tcPr>
            <w:tcW w:w="4786" w:type="dxa"/>
            <w:vMerge/>
          </w:tcPr>
          <w:p w:rsidR="007B242D" w:rsidRPr="006276AC" w:rsidRDefault="007B242D" w:rsidP="002B585A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37" w:type="dxa"/>
            <w:gridSpan w:val="3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7B242D" w:rsidRPr="006276AC" w:rsidTr="002B585A">
        <w:tc>
          <w:tcPr>
            <w:tcW w:w="4786" w:type="dxa"/>
            <w:vMerge/>
          </w:tcPr>
          <w:p w:rsidR="007B242D" w:rsidRPr="006276AC" w:rsidRDefault="007B242D" w:rsidP="002B585A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</w:tr>
      <w:tr w:rsidR="007B242D" w:rsidRPr="006276AC" w:rsidTr="002B585A">
        <w:tc>
          <w:tcPr>
            <w:tcW w:w="4786" w:type="dxa"/>
          </w:tcPr>
          <w:p w:rsidR="007B242D" w:rsidRPr="006276AC" w:rsidRDefault="007B242D" w:rsidP="002B585A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560" w:type="dxa"/>
            <w:vAlign w:val="center"/>
          </w:tcPr>
          <w:p w:rsidR="007B242D" w:rsidRPr="006E201A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E201A">
              <w:rPr>
                <w:rFonts w:eastAsia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B242D" w:rsidRPr="006276AC" w:rsidTr="002B585A">
        <w:trPr>
          <w:trHeight w:val="404"/>
        </w:trPr>
        <w:tc>
          <w:tcPr>
            <w:tcW w:w="4786" w:type="dxa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7B242D" w:rsidRPr="006276AC" w:rsidRDefault="007B242D" w:rsidP="002B585A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560" w:type="dxa"/>
            <w:vAlign w:val="bottom"/>
          </w:tcPr>
          <w:p w:rsidR="007B242D" w:rsidRPr="006E201A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E201A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bottom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B242D" w:rsidRPr="006276AC" w:rsidTr="002B585A">
        <w:tc>
          <w:tcPr>
            <w:tcW w:w="4786" w:type="dxa"/>
          </w:tcPr>
          <w:p w:rsidR="007B242D" w:rsidRPr="006276AC" w:rsidRDefault="007B242D" w:rsidP="002B585A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560" w:type="dxa"/>
            <w:vAlign w:val="bottom"/>
          </w:tcPr>
          <w:p w:rsidR="007B242D" w:rsidRPr="006E201A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E201A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bottom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B242D" w:rsidRPr="006276AC" w:rsidTr="002B585A">
        <w:tc>
          <w:tcPr>
            <w:tcW w:w="4786" w:type="dxa"/>
          </w:tcPr>
          <w:p w:rsidR="007B242D" w:rsidRPr="006276AC" w:rsidRDefault="007B242D" w:rsidP="002B585A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560" w:type="dxa"/>
            <w:vAlign w:val="bottom"/>
          </w:tcPr>
          <w:p w:rsidR="007B242D" w:rsidRPr="006E201A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E201A"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bottom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B242D" w:rsidRPr="006276AC" w:rsidTr="002B585A">
        <w:tc>
          <w:tcPr>
            <w:tcW w:w="4786" w:type="dxa"/>
          </w:tcPr>
          <w:p w:rsidR="007B242D" w:rsidRPr="006276AC" w:rsidRDefault="007B242D" w:rsidP="002B585A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560" w:type="dxa"/>
            <w:vAlign w:val="bottom"/>
          </w:tcPr>
          <w:p w:rsidR="007B242D" w:rsidRPr="006E201A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E201A"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bottom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bottom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B242D" w:rsidRPr="006276AC" w:rsidTr="002B585A">
        <w:tc>
          <w:tcPr>
            <w:tcW w:w="4786" w:type="dxa"/>
          </w:tcPr>
          <w:p w:rsidR="007B242D" w:rsidRPr="006276AC" w:rsidRDefault="007B242D" w:rsidP="002B585A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560" w:type="dxa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7B242D" w:rsidRPr="00EA5D35" w:rsidTr="002B585A">
        <w:tc>
          <w:tcPr>
            <w:tcW w:w="4786" w:type="dxa"/>
          </w:tcPr>
          <w:p w:rsidR="007B242D" w:rsidRPr="006276AC" w:rsidRDefault="007B242D" w:rsidP="002B585A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6276AC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60" w:type="dxa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B242D" w:rsidRPr="006276AC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B242D" w:rsidRPr="00EA5D35" w:rsidRDefault="007B242D" w:rsidP="002B585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:rsidR="007B242D" w:rsidRPr="00F368F6" w:rsidRDefault="007B242D" w:rsidP="007B242D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368F6">
        <w:rPr>
          <w:rFonts w:eastAsia="Times New Roman"/>
          <w:b/>
          <w:sz w:val="24"/>
          <w:szCs w:val="24"/>
        </w:rPr>
        <w:t>Формы</w:t>
      </w:r>
      <w:r>
        <w:rPr>
          <w:rFonts w:eastAsia="Times New Roman"/>
          <w:b/>
          <w:sz w:val="24"/>
          <w:szCs w:val="24"/>
        </w:rPr>
        <w:t xml:space="preserve"> промежуточной аттестации: зачет</w:t>
      </w:r>
    </w:p>
    <w:p w:rsidR="007B242D" w:rsidRPr="00F368F6" w:rsidRDefault="007B242D" w:rsidP="007B242D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368F6"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7B242D" w:rsidRPr="002556E0" w:rsidRDefault="007B242D" w:rsidP="007B242D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Теория права и государства.</w:t>
      </w:r>
    </w:p>
    <w:p w:rsidR="007B242D" w:rsidRPr="002556E0" w:rsidRDefault="007B242D" w:rsidP="007B242D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конституционного права.</w:t>
      </w:r>
    </w:p>
    <w:p w:rsidR="007B242D" w:rsidRPr="002556E0" w:rsidRDefault="007B242D" w:rsidP="007B242D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гражданского права.</w:t>
      </w:r>
    </w:p>
    <w:p w:rsidR="007B242D" w:rsidRPr="002556E0" w:rsidRDefault="007B242D" w:rsidP="007B242D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семейного права.</w:t>
      </w:r>
    </w:p>
    <w:p w:rsidR="007B242D" w:rsidRPr="002556E0" w:rsidRDefault="007B242D" w:rsidP="007B242D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трудового права.</w:t>
      </w:r>
    </w:p>
    <w:p w:rsidR="007B242D" w:rsidRPr="002556E0" w:rsidRDefault="007B242D" w:rsidP="007B242D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уголовного и административного права.</w:t>
      </w:r>
    </w:p>
    <w:p w:rsidR="007B242D" w:rsidRPr="002556E0" w:rsidRDefault="007B242D" w:rsidP="007B242D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Основы экологического и земельного права</w:t>
      </w:r>
    </w:p>
    <w:p w:rsidR="007B242D" w:rsidRPr="00A7081D" w:rsidRDefault="007B242D" w:rsidP="007B242D">
      <w:pPr>
        <w:pStyle w:val="a3"/>
        <w:numPr>
          <w:ilvl w:val="0"/>
          <w:numId w:val="1"/>
        </w:numPr>
        <w:rPr>
          <w:sz w:val="24"/>
        </w:rPr>
      </w:pPr>
      <w:r w:rsidRPr="002556E0">
        <w:rPr>
          <w:sz w:val="24"/>
        </w:rPr>
        <w:t>Правовое регулирование профессиональной деятельности.</w:t>
      </w:r>
    </w:p>
    <w:p w:rsidR="000D4581" w:rsidRDefault="000D4581" w:rsidP="007B242D">
      <w:pPr>
        <w:spacing w:after="200" w:line="276" w:lineRule="auto"/>
        <w:jc w:val="left"/>
      </w:pPr>
    </w:p>
    <w:sectPr w:rsidR="000D4581" w:rsidSect="000D4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242D"/>
    <w:rsid w:val="000D4581"/>
    <w:rsid w:val="007B2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2D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B242D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B242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2015-11-16T02:10:00Z</dcterms:created>
  <dcterms:modified xsi:type="dcterms:W3CDTF">2015-11-16T02:11:00Z</dcterms:modified>
</cp:coreProperties>
</file>